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71C3F" w14:textId="77777777" w:rsidR="00AB6897" w:rsidRDefault="00E02F94">
      <w:pPr>
        <w:pStyle w:val="Bezodstpw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SPECYFIKACJA</w:t>
      </w:r>
    </w:p>
    <w:p w14:paraId="47538D0E" w14:textId="77777777" w:rsidR="00AB6897" w:rsidRDefault="00E02F94">
      <w:pPr>
        <w:pStyle w:val="Bezodstpw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ISTOTNYCH WARUNKÓW ZAMÓWIENIA</w:t>
      </w:r>
    </w:p>
    <w:p w14:paraId="6B5728B3" w14:textId="77777777" w:rsidR="00AB6897" w:rsidRDefault="00AB6897">
      <w:pPr>
        <w:pStyle w:val="Bezodstpw1"/>
        <w:spacing w:line="276" w:lineRule="auto"/>
        <w:jc w:val="center"/>
        <w:rPr>
          <w:rFonts w:ascii="Times New Roman" w:hAnsi="Times New Roman" w:cs="Times New Roman"/>
          <w:sz w:val="24"/>
          <w:szCs w:val="24"/>
        </w:rPr>
      </w:pPr>
    </w:p>
    <w:p w14:paraId="09C15A56" w14:textId="77777777" w:rsidR="00AB6897" w:rsidRDefault="00AB6897">
      <w:pPr>
        <w:pStyle w:val="Bezodstpw1"/>
        <w:spacing w:line="276" w:lineRule="auto"/>
        <w:jc w:val="center"/>
        <w:rPr>
          <w:rFonts w:ascii="Times New Roman" w:hAnsi="Times New Roman" w:cs="Times New Roman"/>
          <w:sz w:val="24"/>
          <w:szCs w:val="24"/>
        </w:rPr>
      </w:pPr>
    </w:p>
    <w:p w14:paraId="59B339BB" w14:textId="77777777" w:rsidR="00AB6897" w:rsidRDefault="00AB6897">
      <w:pPr>
        <w:pStyle w:val="Bezodstpw1"/>
        <w:spacing w:line="276" w:lineRule="auto"/>
        <w:jc w:val="center"/>
        <w:rPr>
          <w:rFonts w:ascii="Times New Roman" w:hAnsi="Times New Roman" w:cs="Times New Roman"/>
          <w:sz w:val="24"/>
          <w:szCs w:val="24"/>
        </w:rPr>
      </w:pPr>
    </w:p>
    <w:p w14:paraId="4BBAA661" w14:textId="77777777" w:rsidR="00AB6897" w:rsidRDefault="00E02F94">
      <w:pPr>
        <w:pStyle w:val="Standard"/>
        <w:jc w:val="center"/>
        <w:rPr>
          <w:rFonts w:ascii="Times New Roman" w:hAnsi="Times New Roman" w:cs="Times New Roman"/>
          <w:sz w:val="24"/>
          <w:szCs w:val="24"/>
        </w:rPr>
      </w:pPr>
      <w:r>
        <w:rPr>
          <w:rFonts w:ascii="Times New Roman" w:hAnsi="Times New Roman" w:cs="Times New Roman"/>
          <w:sz w:val="24"/>
          <w:szCs w:val="24"/>
        </w:rPr>
        <w:t>Nr sprawy 4-P-2019</w:t>
      </w:r>
    </w:p>
    <w:p w14:paraId="528DC336" w14:textId="77777777" w:rsidR="00AB6897" w:rsidRDefault="00AB6897">
      <w:pPr>
        <w:pStyle w:val="Bezodstpw1"/>
        <w:spacing w:line="276" w:lineRule="auto"/>
        <w:jc w:val="center"/>
        <w:rPr>
          <w:rFonts w:ascii="Times New Roman" w:hAnsi="Times New Roman" w:cs="Times New Roman"/>
          <w:sz w:val="24"/>
          <w:szCs w:val="24"/>
        </w:rPr>
      </w:pPr>
    </w:p>
    <w:p w14:paraId="2386BEA5" w14:textId="77777777" w:rsidR="00AB6897" w:rsidRDefault="00AB6897">
      <w:pPr>
        <w:pStyle w:val="Bezodstpw1"/>
        <w:spacing w:line="276" w:lineRule="auto"/>
        <w:jc w:val="center"/>
        <w:rPr>
          <w:rFonts w:ascii="Times New Roman" w:hAnsi="Times New Roman" w:cs="Times New Roman"/>
          <w:sz w:val="24"/>
          <w:szCs w:val="24"/>
        </w:rPr>
      </w:pPr>
    </w:p>
    <w:p w14:paraId="034C731F" w14:textId="77777777" w:rsidR="00AB6897" w:rsidRDefault="00AB6897">
      <w:pPr>
        <w:pStyle w:val="Bezodstpw1"/>
        <w:spacing w:line="276" w:lineRule="auto"/>
        <w:jc w:val="center"/>
        <w:rPr>
          <w:rFonts w:ascii="Times New Roman" w:hAnsi="Times New Roman" w:cs="Times New Roman"/>
          <w:sz w:val="24"/>
          <w:szCs w:val="24"/>
        </w:rPr>
      </w:pPr>
    </w:p>
    <w:p w14:paraId="26E92210" w14:textId="77777777" w:rsidR="00AB6897" w:rsidRDefault="00AB6897">
      <w:pPr>
        <w:pStyle w:val="Bezodstpw1"/>
        <w:spacing w:line="276" w:lineRule="auto"/>
        <w:jc w:val="center"/>
        <w:rPr>
          <w:rFonts w:ascii="Times New Roman" w:hAnsi="Times New Roman" w:cs="Times New Roman"/>
          <w:sz w:val="24"/>
          <w:szCs w:val="24"/>
        </w:rPr>
      </w:pPr>
    </w:p>
    <w:p w14:paraId="58CC8353" w14:textId="77777777" w:rsidR="00AB6897" w:rsidRDefault="00E02F94">
      <w:pPr>
        <w:pStyle w:val="Bezodstpw1"/>
        <w:spacing w:line="276" w:lineRule="auto"/>
        <w:rPr>
          <w:rFonts w:ascii="Times New Roman" w:hAnsi="Times New Roman" w:cs="Times New Roman"/>
          <w:bCs/>
          <w:sz w:val="24"/>
          <w:szCs w:val="24"/>
        </w:rPr>
      </w:pPr>
      <w:r>
        <w:rPr>
          <w:rFonts w:ascii="Times New Roman" w:hAnsi="Times New Roman" w:cs="Times New Roman"/>
          <w:bCs/>
          <w:sz w:val="24"/>
          <w:szCs w:val="24"/>
        </w:rPr>
        <w:t>Zamawiający:</w:t>
      </w:r>
    </w:p>
    <w:p w14:paraId="38D6EAE2" w14:textId="77777777" w:rsidR="00AB6897" w:rsidRDefault="00E02F94">
      <w:pPr>
        <w:pStyle w:val="Bezodstpw1"/>
        <w:spacing w:line="276" w:lineRule="auto"/>
        <w:rPr>
          <w:rFonts w:ascii="Times New Roman" w:hAnsi="Times New Roman" w:cs="Times New Roman"/>
          <w:bCs/>
          <w:sz w:val="24"/>
          <w:szCs w:val="24"/>
        </w:rPr>
      </w:pPr>
      <w:r>
        <w:rPr>
          <w:rFonts w:ascii="Times New Roman" w:hAnsi="Times New Roman" w:cs="Times New Roman"/>
          <w:bCs/>
          <w:sz w:val="24"/>
          <w:szCs w:val="24"/>
        </w:rPr>
        <w:t>Muzeum Okręgowe Ziemi Kaliskiej</w:t>
      </w:r>
    </w:p>
    <w:p w14:paraId="27FDB0E0" w14:textId="77777777" w:rsidR="00AB6897" w:rsidRDefault="00E02F94">
      <w:pPr>
        <w:pStyle w:val="Bezodstpw1"/>
        <w:spacing w:line="276" w:lineRule="auto"/>
        <w:rPr>
          <w:rFonts w:ascii="Times New Roman" w:hAnsi="Times New Roman" w:cs="Times New Roman"/>
          <w:bCs/>
          <w:sz w:val="24"/>
          <w:szCs w:val="24"/>
        </w:rPr>
      </w:pPr>
      <w:r>
        <w:rPr>
          <w:rFonts w:ascii="Times New Roman" w:hAnsi="Times New Roman" w:cs="Times New Roman"/>
          <w:bCs/>
          <w:sz w:val="24"/>
          <w:szCs w:val="24"/>
        </w:rPr>
        <w:t>ul. Kościuszki 12</w:t>
      </w:r>
    </w:p>
    <w:p w14:paraId="4A7753DF" w14:textId="77777777" w:rsidR="00AB6897" w:rsidRDefault="00E02F94">
      <w:pPr>
        <w:pStyle w:val="Bezodstpw1"/>
        <w:spacing w:line="276" w:lineRule="auto"/>
      </w:pPr>
      <w:r>
        <w:rPr>
          <w:rFonts w:ascii="Times New Roman" w:hAnsi="Times New Roman" w:cs="Times New Roman"/>
          <w:bCs/>
          <w:sz w:val="24"/>
          <w:szCs w:val="24"/>
        </w:rPr>
        <w:t>62-800 Kalisz</w:t>
      </w:r>
      <w:r>
        <w:rPr>
          <w:rFonts w:ascii="Times New Roman" w:hAnsi="Times New Roman" w:cs="Times New Roman"/>
          <w:sz w:val="24"/>
          <w:szCs w:val="24"/>
        </w:rPr>
        <w:br/>
      </w:r>
    </w:p>
    <w:p w14:paraId="5ED96B53" w14:textId="77777777" w:rsidR="00AB6897" w:rsidRDefault="00AB6897">
      <w:pPr>
        <w:pStyle w:val="Bezodstpw1"/>
        <w:spacing w:line="276" w:lineRule="auto"/>
        <w:rPr>
          <w:rFonts w:ascii="Times New Roman" w:hAnsi="Times New Roman" w:cs="Times New Roman"/>
          <w:sz w:val="24"/>
          <w:szCs w:val="24"/>
        </w:rPr>
      </w:pPr>
    </w:p>
    <w:p w14:paraId="55F73CC5" w14:textId="77777777" w:rsidR="00AB6897" w:rsidRDefault="00AB6897">
      <w:pPr>
        <w:pStyle w:val="Bezodstpw1"/>
        <w:spacing w:line="276" w:lineRule="auto"/>
        <w:rPr>
          <w:rFonts w:ascii="Times New Roman" w:hAnsi="Times New Roman" w:cs="Times New Roman"/>
          <w:sz w:val="24"/>
          <w:szCs w:val="24"/>
        </w:rPr>
      </w:pPr>
    </w:p>
    <w:p w14:paraId="08E347CF" w14:textId="77777777" w:rsidR="00AB6897" w:rsidRDefault="00AB6897">
      <w:pPr>
        <w:pStyle w:val="Bezodstpw1"/>
        <w:spacing w:line="276" w:lineRule="auto"/>
        <w:rPr>
          <w:rFonts w:ascii="Times New Roman" w:hAnsi="Times New Roman" w:cs="Times New Roman"/>
          <w:sz w:val="24"/>
          <w:szCs w:val="24"/>
        </w:rPr>
      </w:pPr>
    </w:p>
    <w:p w14:paraId="12467571" w14:textId="77777777" w:rsidR="00AB6897" w:rsidRDefault="00AB6897">
      <w:pPr>
        <w:pStyle w:val="Bezodstpw1"/>
        <w:spacing w:line="276" w:lineRule="auto"/>
        <w:rPr>
          <w:rFonts w:ascii="Times New Roman" w:hAnsi="Times New Roman" w:cs="Times New Roman"/>
          <w:sz w:val="24"/>
          <w:szCs w:val="24"/>
        </w:rPr>
      </w:pPr>
    </w:p>
    <w:p w14:paraId="34142E18" w14:textId="77777777" w:rsidR="00AB6897" w:rsidRDefault="00AB6897">
      <w:pPr>
        <w:pStyle w:val="Bezodstpw1"/>
        <w:spacing w:line="276" w:lineRule="auto"/>
        <w:rPr>
          <w:rFonts w:ascii="Times New Roman" w:hAnsi="Times New Roman" w:cs="Times New Roman"/>
          <w:sz w:val="24"/>
          <w:szCs w:val="24"/>
        </w:rPr>
      </w:pPr>
    </w:p>
    <w:p w14:paraId="0539117C" w14:textId="77777777" w:rsidR="00AB6897" w:rsidRDefault="00AB6897">
      <w:pPr>
        <w:pStyle w:val="Bezodstpw1"/>
        <w:spacing w:line="276" w:lineRule="auto"/>
        <w:rPr>
          <w:rFonts w:ascii="Times New Roman" w:hAnsi="Times New Roman" w:cs="Times New Roman"/>
          <w:sz w:val="24"/>
          <w:szCs w:val="24"/>
        </w:rPr>
      </w:pPr>
    </w:p>
    <w:p w14:paraId="79606F73" w14:textId="77777777" w:rsidR="00AB6897" w:rsidRDefault="00AB6897">
      <w:pPr>
        <w:pStyle w:val="Bezodstpw1"/>
        <w:spacing w:line="276" w:lineRule="auto"/>
        <w:rPr>
          <w:rFonts w:ascii="Times New Roman" w:hAnsi="Times New Roman" w:cs="Times New Roman"/>
          <w:sz w:val="24"/>
          <w:szCs w:val="24"/>
        </w:rPr>
      </w:pPr>
    </w:p>
    <w:p w14:paraId="03A091D5" w14:textId="77777777" w:rsidR="00AB6897" w:rsidRDefault="00AB6897">
      <w:pPr>
        <w:pStyle w:val="Bezodstpw1"/>
        <w:spacing w:line="276" w:lineRule="auto"/>
        <w:rPr>
          <w:rFonts w:ascii="Times New Roman" w:hAnsi="Times New Roman" w:cs="Times New Roman"/>
          <w:sz w:val="24"/>
          <w:szCs w:val="24"/>
        </w:rPr>
      </w:pPr>
    </w:p>
    <w:p w14:paraId="42074004" w14:textId="77777777" w:rsidR="00AB6897" w:rsidRDefault="00AB6897">
      <w:pPr>
        <w:pStyle w:val="Bezodstpw1"/>
        <w:spacing w:line="276" w:lineRule="auto"/>
        <w:rPr>
          <w:rFonts w:ascii="Times New Roman" w:hAnsi="Times New Roman" w:cs="Times New Roman"/>
          <w:sz w:val="24"/>
          <w:szCs w:val="24"/>
        </w:rPr>
      </w:pPr>
    </w:p>
    <w:p w14:paraId="2B2FB6AA" w14:textId="77777777" w:rsidR="00AB6897" w:rsidRDefault="00AB6897">
      <w:pPr>
        <w:pStyle w:val="Bezodstpw1"/>
        <w:spacing w:line="276" w:lineRule="auto"/>
        <w:rPr>
          <w:rFonts w:ascii="Times New Roman" w:hAnsi="Times New Roman" w:cs="Times New Roman"/>
          <w:sz w:val="24"/>
          <w:szCs w:val="24"/>
        </w:rPr>
      </w:pPr>
    </w:p>
    <w:p w14:paraId="607F7019" w14:textId="77777777" w:rsidR="00AB6897" w:rsidRDefault="00E02F94">
      <w:pPr>
        <w:pStyle w:val="Bezodstpw1"/>
        <w:spacing w:line="276" w:lineRule="auto"/>
        <w:jc w:val="center"/>
        <w:rPr>
          <w:rFonts w:ascii="Times New Roman" w:hAnsi="Times New Roman" w:cs="Times New Roman"/>
          <w:sz w:val="40"/>
          <w:szCs w:val="24"/>
        </w:rPr>
      </w:pPr>
      <w:r>
        <w:rPr>
          <w:rFonts w:ascii="Times New Roman" w:hAnsi="Times New Roman" w:cs="Times New Roman"/>
          <w:sz w:val="40"/>
          <w:szCs w:val="24"/>
        </w:rPr>
        <w:t>Nazwa zadania: Przebudowa i rozbudowa budynku Muzeum Okręgowego Ziemi Kaliskiej</w:t>
      </w:r>
    </w:p>
    <w:p w14:paraId="13FC4ED8" w14:textId="77777777" w:rsidR="00AB6897" w:rsidRDefault="00E02F94">
      <w:pPr>
        <w:pStyle w:val="Bezodstpw1"/>
        <w:spacing w:line="276" w:lineRule="auto"/>
        <w:jc w:val="center"/>
        <w:rPr>
          <w:rFonts w:ascii="Times New Roman" w:hAnsi="Times New Roman" w:cs="Times New Roman"/>
          <w:sz w:val="40"/>
          <w:szCs w:val="24"/>
        </w:rPr>
      </w:pPr>
      <w:r>
        <w:rPr>
          <w:rFonts w:ascii="Times New Roman" w:hAnsi="Times New Roman" w:cs="Times New Roman"/>
          <w:sz w:val="40"/>
          <w:szCs w:val="24"/>
        </w:rPr>
        <w:t>Etap I</w:t>
      </w:r>
    </w:p>
    <w:p w14:paraId="51696D30" w14:textId="77777777" w:rsidR="00AB6897" w:rsidRDefault="00AB6897">
      <w:pPr>
        <w:pStyle w:val="Bezodstpw1"/>
        <w:spacing w:line="276" w:lineRule="auto"/>
        <w:jc w:val="center"/>
        <w:rPr>
          <w:rFonts w:ascii="Times New Roman" w:hAnsi="Times New Roman" w:cs="Times New Roman"/>
          <w:sz w:val="40"/>
          <w:szCs w:val="24"/>
        </w:rPr>
      </w:pPr>
    </w:p>
    <w:p w14:paraId="548EB788" w14:textId="77777777" w:rsidR="00AB6897" w:rsidRDefault="00AB6897">
      <w:pPr>
        <w:pStyle w:val="Bezodstpw1"/>
        <w:spacing w:line="276" w:lineRule="auto"/>
        <w:rPr>
          <w:rFonts w:ascii="Times New Roman" w:hAnsi="Times New Roman" w:cs="Times New Roman"/>
          <w:sz w:val="24"/>
          <w:szCs w:val="24"/>
        </w:rPr>
      </w:pPr>
    </w:p>
    <w:p w14:paraId="0223C83B" w14:textId="77777777" w:rsidR="00AB6897" w:rsidRDefault="00AB6897">
      <w:pPr>
        <w:pStyle w:val="Bezodstpw1"/>
        <w:spacing w:line="276" w:lineRule="auto"/>
        <w:rPr>
          <w:rFonts w:ascii="Times New Roman" w:hAnsi="Times New Roman" w:cs="Times New Roman"/>
          <w:sz w:val="24"/>
          <w:szCs w:val="24"/>
        </w:rPr>
      </w:pPr>
    </w:p>
    <w:p w14:paraId="31C54186" w14:textId="77777777" w:rsidR="00AB6897" w:rsidRDefault="00AB6897">
      <w:pPr>
        <w:pStyle w:val="Bezodstpw1"/>
        <w:spacing w:line="276" w:lineRule="auto"/>
        <w:rPr>
          <w:rFonts w:ascii="Times New Roman" w:hAnsi="Times New Roman" w:cs="Times New Roman"/>
          <w:sz w:val="24"/>
          <w:szCs w:val="24"/>
        </w:rPr>
      </w:pPr>
    </w:p>
    <w:p w14:paraId="776F6D19" w14:textId="77777777" w:rsidR="00AB6897" w:rsidRDefault="00AB6897">
      <w:pPr>
        <w:pStyle w:val="Bezodstpw1"/>
        <w:spacing w:line="276" w:lineRule="auto"/>
        <w:rPr>
          <w:rFonts w:ascii="Times New Roman" w:hAnsi="Times New Roman" w:cs="Times New Roman"/>
          <w:sz w:val="24"/>
          <w:szCs w:val="24"/>
        </w:rPr>
      </w:pPr>
    </w:p>
    <w:p w14:paraId="08B94A80" w14:textId="77777777" w:rsidR="00AB6897" w:rsidRDefault="00E02F94">
      <w:pPr>
        <w:pStyle w:val="Bezodstpw1"/>
        <w:tabs>
          <w:tab w:val="left" w:pos="3595"/>
        </w:tabs>
        <w:spacing w:line="276" w:lineRule="auto"/>
        <w:rPr>
          <w:rFonts w:ascii="Times New Roman" w:hAnsi="Times New Roman" w:cs="Times New Roman"/>
          <w:sz w:val="24"/>
          <w:szCs w:val="24"/>
        </w:rPr>
      </w:pPr>
      <w:r>
        <w:rPr>
          <w:rFonts w:ascii="Times New Roman" w:hAnsi="Times New Roman" w:cs="Times New Roman"/>
          <w:sz w:val="24"/>
          <w:szCs w:val="24"/>
        </w:rPr>
        <w:tab/>
      </w:r>
    </w:p>
    <w:p w14:paraId="476BD210" w14:textId="77777777" w:rsidR="00AB6897" w:rsidRDefault="00AB6897">
      <w:pPr>
        <w:pStyle w:val="Bezodstpw1"/>
        <w:spacing w:line="276" w:lineRule="auto"/>
        <w:rPr>
          <w:rFonts w:ascii="Times New Roman" w:hAnsi="Times New Roman" w:cs="Times New Roman"/>
          <w:sz w:val="24"/>
          <w:szCs w:val="24"/>
        </w:rPr>
      </w:pPr>
    </w:p>
    <w:p w14:paraId="0E66872F" w14:textId="77777777" w:rsidR="00AB6897" w:rsidRDefault="00AB6897">
      <w:pPr>
        <w:pStyle w:val="Bezodstpw1"/>
        <w:spacing w:line="276" w:lineRule="auto"/>
        <w:rPr>
          <w:rFonts w:ascii="Times New Roman" w:hAnsi="Times New Roman" w:cs="Times New Roman"/>
          <w:sz w:val="24"/>
          <w:szCs w:val="24"/>
        </w:rPr>
      </w:pPr>
    </w:p>
    <w:p w14:paraId="0E5CC19C" w14:textId="77777777" w:rsidR="00AB6897" w:rsidRDefault="00AB6897">
      <w:pPr>
        <w:pStyle w:val="Bezodstpw1"/>
        <w:spacing w:line="276" w:lineRule="auto"/>
        <w:rPr>
          <w:rFonts w:ascii="Times New Roman" w:hAnsi="Times New Roman" w:cs="Times New Roman"/>
          <w:sz w:val="24"/>
          <w:szCs w:val="24"/>
        </w:rPr>
      </w:pPr>
    </w:p>
    <w:p w14:paraId="177C459B" w14:textId="77777777" w:rsidR="00AB6897" w:rsidRDefault="00AB6897">
      <w:pPr>
        <w:pStyle w:val="Bezodstpw1"/>
        <w:spacing w:line="276" w:lineRule="auto"/>
        <w:rPr>
          <w:rFonts w:ascii="Times New Roman" w:hAnsi="Times New Roman" w:cs="Times New Roman"/>
          <w:sz w:val="24"/>
          <w:szCs w:val="24"/>
        </w:rPr>
      </w:pPr>
    </w:p>
    <w:p w14:paraId="15870D2C" w14:textId="77777777" w:rsidR="00AB6897" w:rsidRDefault="00AB6897">
      <w:pPr>
        <w:pStyle w:val="Bezodstpw1"/>
        <w:spacing w:line="276" w:lineRule="auto"/>
        <w:rPr>
          <w:rFonts w:ascii="Times New Roman" w:hAnsi="Times New Roman" w:cs="Times New Roman"/>
          <w:sz w:val="24"/>
          <w:szCs w:val="24"/>
        </w:rPr>
      </w:pPr>
    </w:p>
    <w:p w14:paraId="79111DDC" w14:textId="77777777" w:rsidR="00AB6897" w:rsidRDefault="00AB6897">
      <w:pPr>
        <w:pStyle w:val="Bezodstpw1"/>
        <w:spacing w:line="276" w:lineRule="auto"/>
        <w:rPr>
          <w:rFonts w:ascii="Times New Roman" w:hAnsi="Times New Roman" w:cs="Times New Roman"/>
          <w:sz w:val="24"/>
          <w:szCs w:val="24"/>
        </w:rPr>
      </w:pPr>
    </w:p>
    <w:p w14:paraId="20B368B3" w14:textId="77777777" w:rsidR="00AB6897" w:rsidRDefault="00AB6897">
      <w:pPr>
        <w:pStyle w:val="Bezodstpw1"/>
        <w:spacing w:line="276" w:lineRule="auto"/>
        <w:rPr>
          <w:rFonts w:ascii="Times New Roman" w:hAnsi="Times New Roman" w:cs="Times New Roman"/>
          <w:sz w:val="24"/>
          <w:szCs w:val="24"/>
        </w:rPr>
      </w:pPr>
    </w:p>
    <w:p w14:paraId="1DC46489" w14:textId="77777777" w:rsidR="00AB6897" w:rsidRDefault="00AB6897">
      <w:pPr>
        <w:pStyle w:val="Bezodstpw1"/>
        <w:spacing w:line="276" w:lineRule="auto"/>
        <w:rPr>
          <w:rFonts w:ascii="Times New Roman" w:hAnsi="Times New Roman" w:cs="Times New Roman"/>
          <w:sz w:val="24"/>
          <w:szCs w:val="24"/>
        </w:rPr>
      </w:pPr>
    </w:p>
    <w:p w14:paraId="12519684" w14:textId="77777777" w:rsidR="00AB6897" w:rsidRDefault="00E02F94">
      <w:pPr>
        <w:pStyle w:val="Bezodstpw1"/>
        <w:spacing w:line="276" w:lineRule="auto"/>
        <w:jc w:val="center"/>
        <w:rPr>
          <w:rFonts w:ascii="Times New Roman" w:hAnsi="Times New Roman" w:cs="Times New Roman"/>
          <w:sz w:val="24"/>
          <w:szCs w:val="24"/>
        </w:rPr>
      </w:pPr>
      <w:r>
        <w:rPr>
          <w:rFonts w:ascii="Times New Roman" w:hAnsi="Times New Roman" w:cs="Times New Roman"/>
          <w:sz w:val="24"/>
          <w:szCs w:val="24"/>
        </w:rPr>
        <w:t>Kalisz, dnia 23 maja 2019 r.</w:t>
      </w:r>
      <w:r>
        <w:br w:type="page"/>
      </w:r>
    </w:p>
    <w:p w14:paraId="5F080903"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ROZDZIAŁ I</w:t>
      </w:r>
    </w:p>
    <w:p w14:paraId="524EA7BB"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NAZWA I ADRES ZAMAWIAJĄCEGO</w:t>
      </w:r>
    </w:p>
    <w:p w14:paraId="2E85A380"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Muzeum Okręgowe Ziemi Kaliskiej w Kaliszu</w:t>
      </w:r>
    </w:p>
    <w:p w14:paraId="57DE34EC"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ul. Kościuszki 12</w:t>
      </w:r>
    </w:p>
    <w:p w14:paraId="02A13042"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62-800 Kalisz</w:t>
      </w:r>
    </w:p>
    <w:p w14:paraId="7CC50460" w14:textId="77777777" w:rsidR="00AB6897" w:rsidRDefault="00AB6897">
      <w:pPr>
        <w:pStyle w:val="Bezodstpw1"/>
        <w:spacing w:line="276" w:lineRule="auto"/>
        <w:jc w:val="both"/>
        <w:rPr>
          <w:rFonts w:ascii="Times New Roman" w:hAnsi="Times New Roman" w:cs="Times New Roman"/>
          <w:sz w:val="24"/>
          <w:szCs w:val="24"/>
          <w:u w:val="single"/>
        </w:rPr>
      </w:pPr>
    </w:p>
    <w:p w14:paraId="2D45E41E" w14:textId="77777777" w:rsidR="00AB6897" w:rsidRDefault="00E02F94">
      <w:pPr>
        <w:pStyle w:val="Bezodstpw1"/>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Adres do korespondencji:</w:t>
      </w:r>
    </w:p>
    <w:p w14:paraId="6D4D2C6F"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Muzeum Okręgowe Ziemi Kaliskiej w Kaliszu</w:t>
      </w:r>
    </w:p>
    <w:p w14:paraId="44AEA0D9"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ul. Szopena 23, pokój nr 203</w:t>
      </w:r>
    </w:p>
    <w:p w14:paraId="7A5D8EDA"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62-800 Kalisz</w:t>
      </w:r>
    </w:p>
    <w:p w14:paraId="723E4238"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tel. (062) 757 16 08</w:t>
      </w:r>
    </w:p>
    <w:p w14:paraId="597F5674"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faks (062) 757 16 09</w:t>
      </w:r>
    </w:p>
    <w:p w14:paraId="05248094" w14:textId="77777777" w:rsidR="00AB6897" w:rsidRDefault="00E02F94">
      <w:pPr>
        <w:pStyle w:val="Bezodstpw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e-mail: biuro@muzeumwkaliszu.pl</w:t>
      </w:r>
    </w:p>
    <w:p w14:paraId="64655879" w14:textId="77777777" w:rsidR="00AB6897" w:rsidRDefault="00E02F94">
      <w:pPr>
        <w:pStyle w:val="Bezodstpw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www.muzeumwkaliszu.pl</w:t>
      </w:r>
    </w:p>
    <w:p w14:paraId="1F000854" w14:textId="77777777" w:rsidR="00AB6897" w:rsidRDefault="00AB6897">
      <w:pPr>
        <w:pStyle w:val="Bezodstpw1"/>
        <w:spacing w:line="276" w:lineRule="auto"/>
        <w:jc w:val="both"/>
        <w:rPr>
          <w:rFonts w:ascii="Times New Roman" w:hAnsi="Times New Roman" w:cs="Times New Roman"/>
          <w:sz w:val="24"/>
          <w:szCs w:val="24"/>
          <w:lang w:val="en-US"/>
        </w:rPr>
      </w:pPr>
    </w:p>
    <w:p w14:paraId="5F4C4758"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II</w:t>
      </w:r>
    </w:p>
    <w:p w14:paraId="0C59EA17"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TRYB UDZIELENIA ZAMÓWIENIA</w:t>
      </w:r>
    </w:p>
    <w:p w14:paraId="70763624"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2.1. Postępowanie o udzielenie zamówienia publicznego prowadzone jest w trybie przetargu nieograniczonego o wartości szacunkowej poniżej kwoty określonej w przepisach wydanych na podstawie art. 11 ust. 8 Ustawy z dnia 29 stycznia 2004 r. – Prawo zamówień publicznych (Dz. U. z  2017 r. poz. 1579), zwanej dalej jako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14:paraId="0207EF5B"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2.2. Zamawiający zastrzega sobie możliwość dokonania w pierwszej kolejności oceny ofert, a następnie zbadania czy Wykonawca, którego oferta została oceniona jako najkorzystniejsza nie podlega wykluczeniu oraz spełnia warunki udziału w postępowaniu (art. 24 aa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14:paraId="0576154F" w14:textId="77777777" w:rsidR="00AB6897" w:rsidRDefault="00E02F94">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2.3. W postępowaniu nie jest przewidziany wybór najkorzystniejszej oferty z zastosowaniem aukcji elektronicznej.</w:t>
      </w:r>
    </w:p>
    <w:p w14:paraId="1E1C215D"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III</w:t>
      </w:r>
    </w:p>
    <w:p w14:paraId="3838B6F5"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OPIS PRZEDMIOTU ZAMÓWIENIA</w:t>
      </w:r>
    </w:p>
    <w:p w14:paraId="72CF98D9"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3.1. Przedmiotem zamówienia jest wykonanie prac budowlanych w budynku głównym Muzeum Okręgowego Ziemi Kaliskiej w Kaliszu ul. Kościuszki 12. Szczegółowy opis prac planowanych przez Zamawiającego zawierają: Projekt Zamienny Budowlano-Wykonawczy t. 1 i 2, Specyfikacja techniczna wykonania i odbioru robót oraz przedmiar robót (załączniki nr 1a-c do SIWZ).</w:t>
      </w:r>
    </w:p>
    <w:p w14:paraId="2127BC10" w14:textId="77777777" w:rsidR="00AB6897" w:rsidRDefault="00E02F94">
      <w:pPr>
        <w:pStyle w:val="Standard"/>
        <w:tabs>
          <w:tab w:val="left" w:pos="707"/>
        </w:tabs>
        <w:spacing w:after="0"/>
        <w:jc w:val="both"/>
        <w:rPr>
          <w:rFonts w:ascii="Times New Roman" w:hAnsi="Times New Roman"/>
          <w:sz w:val="24"/>
          <w:szCs w:val="24"/>
        </w:rPr>
      </w:pPr>
      <w:r>
        <w:rPr>
          <w:rFonts w:ascii="Times New Roman" w:hAnsi="Times New Roman" w:cs="Times New Roman"/>
          <w:sz w:val="24"/>
          <w:szCs w:val="24"/>
        </w:rPr>
        <w:t>3.2. Zamawi</w:t>
      </w:r>
      <w:r>
        <w:rPr>
          <w:rFonts w:ascii="Times New Roman" w:hAnsi="Times New Roman"/>
          <w:sz w:val="24"/>
          <w:szCs w:val="24"/>
        </w:rPr>
        <w:t>ający zaleca przed złożeniem oferty przeprowadzenie wizji lokalnej na terenie inwestycji.</w:t>
      </w:r>
    </w:p>
    <w:p w14:paraId="0C6675C7" w14:textId="77777777" w:rsidR="00AB6897" w:rsidRDefault="00E02F94">
      <w:pPr>
        <w:pStyle w:val="Standard"/>
        <w:tabs>
          <w:tab w:val="left" w:pos="707"/>
        </w:tabs>
        <w:spacing w:after="0"/>
        <w:jc w:val="both"/>
        <w:rPr>
          <w:b/>
          <w:color w:val="FF0000"/>
        </w:rPr>
      </w:pPr>
      <w:r>
        <w:rPr>
          <w:rFonts w:ascii="Times New Roman" w:hAnsi="Times New Roman"/>
          <w:b/>
          <w:color w:val="FF0000"/>
          <w:sz w:val="24"/>
          <w:szCs w:val="24"/>
        </w:rPr>
        <w:t>UWAGA</w:t>
      </w:r>
    </w:p>
    <w:p w14:paraId="51C0FD1A" w14:textId="091875CD" w:rsidR="00AB6897" w:rsidRDefault="00E02F94">
      <w:pPr>
        <w:pStyle w:val="Standard"/>
        <w:tabs>
          <w:tab w:val="left" w:pos="707"/>
        </w:tabs>
        <w:spacing w:after="0"/>
        <w:jc w:val="both"/>
      </w:pPr>
      <w:r>
        <w:rPr>
          <w:rFonts w:ascii="Times New Roman" w:hAnsi="Times New Roman"/>
          <w:color w:val="FF0000"/>
          <w:sz w:val="24"/>
          <w:szCs w:val="24"/>
        </w:rPr>
        <w:t xml:space="preserve">3.3. </w:t>
      </w:r>
      <w:r>
        <w:rPr>
          <w:rFonts w:ascii="Times New Roman" w:hAnsi="Times New Roman" w:cs="Times New Roman"/>
          <w:color w:val="FF0000"/>
          <w:sz w:val="24"/>
          <w:szCs w:val="24"/>
        </w:rPr>
        <w:t xml:space="preserve">Przy sporządzaniu kosztorysu należy uwzględnić elementy dotyczące wyżej wymienionych prac </w:t>
      </w:r>
      <w:r w:rsidRPr="00602B6B">
        <w:rPr>
          <w:rFonts w:ascii="Times New Roman" w:hAnsi="Times New Roman" w:cs="Times New Roman"/>
          <w:color w:val="FF0000"/>
          <w:sz w:val="24"/>
          <w:szCs w:val="24"/>
        </w:rPr>
        <w:t xml:space="preserve">wyszczególnionych w załączniku nr 1 a-c do SIWZ </w:t>
      </w:r>
      <w:r>
        <w:rPr>
          <w:rFonts w:ascii="Times New Roman" w:hAnsi="Times New Roman" w:cs="Times New Roman"/>
          <w:color w:val="FF0000"/>
          <w:sz w:val="24"/>
          <w:szCs w:val="24"/>
        </w:rPr>
        <w:t>, za wyjątkiem punktów:</w:t>
      </w:r>
    </w:p>
    <w:p w14:paraId="73BAB5EB" w14:textId="77777777" w:rsidR="00AB6897" w:rsidRDefault="00E02F94">
      <w:pPr>
        <w:suppressAutoHyphens w:val="0"/>
        <w:textAlignment w:val="auto"/>
        <w:rPr>
          <w:color w:val="FF0000"/>
          <w:kern w:val="0"/>
          <w:sz w:val="24"/>
          <w:szCs w:val="24"/>
        </w:rPr>
      </w:pPr>
      <w:r>
        <w:rPr>
          <w:color w:val="FF0000"/>
          <w:kern w:val="0"/>
          <w:sz w:val="24"/>
          <w:szCs w:val="24"/>
        </w:rPr>
        <w:t>1) Elewacja, poz. nr 16 w przedmiarze robót branży architektonicznej (str. 23). Punkty 16.1 – 16.11.</w:t>
      </w:r>
    </w:p>
    <w:p w14:paraId="5CE1F2A7" w14:textId="77777777" w:rsidR="00AB6897" w:rsidRDefault="00E02F94">
      <w:pPr>
        <w:suppressAutoHyphens w:val="0"/>
        <w:textAlignment w:val="auto"/>
        <w:rPr>
          <w:kern w:val="0"/>
          <w:sz w:val="24"/>
          <w:szCs w:val="24"/>
        </w:rPr>
      </w:pPr>
      <w:r>
        <w:rPr>
          <w:color w:val="FF0000"/>
          <w:kern w:val="0"/>
          <w:sz w:val="24"/>
          <w:szCs w:val="24"/>
        </w:rPr>
        <w:t>2) Dźwig towarowy poz. nr 17 w przedmiarze robót branży architektonicznej (str. 24).</w:t>
      </w:r>
    </w:p>
    <w:p w14:paraId="6326DB4A" w14:textId="77777777" w:rsidR="00AB6897" w:rsidRDefault="00E02F94">
      <w:pPr>
        <w:suppressAutoHyphens w:val="0"/>
        <w:textAlignment w:val="auto"/>
        <w:rPr>
          <w:color w:val="FF0000"/>
          <w:kern w:val="0"/>
          <w:sz w:val="24"/>
          <w:szCs w:val="24"/>
        </w:rPr>
      </w:pPr>
      <w:r>
        <w:rPr>
          <w:color w:val="FF0000"/>
          <w:kern w:val="0"/>
          <w:sz w:val="24"/>
          <w:szCs w:val="24"/>
        </w:rPr>
        <w:lastRenderedPageBreak/>
        <w:t>3) Roboty zewnętrzne poz. nr 18 w przedmiarze robót branży architektonicznej (str. 25). Punkty 18.1 – 18.5.</w:t>
      </w:r>
    </w:p>
    <w:p w14:paraId="64B791ED" w14:textId="77777777" w:rsidR="00AB6897" w:rsidRDefault="00E02F94">
      <w:pPr>
        <w:suppressAutoHyphens w:val="0"/>
        <w:textAlignment w:val="auto"/>
        <w:rPr>
          <w:color w:val="FF0000"/>
          <w:kern w:val="0"/>
          <w:sz w:val="24"/>
          <w:szCs w:val="24"/>
        </w:rPr>
      </w:pPr>
      <w:r>
        <w:rPr>
          <w:color w:val="FF0000"/>
          <w:kern w:val="0"/>
          <w:sz w:val="24"/>
          <w:szCs w:val="24"/>
        </w:rPr>
        <w:t>4) Klimatyzatory w magazynach, w przedmiarze robót branży sanitarnej (str. 7 i 8) pozycje:</w:t>
      </w:r>
    </w:p>
    <w:p w14:paraId="71662E73" w14:textId="77777777" w:rsidR="00AB6897" w:rsidRDefault="00E02F94">
      <w:pPr>
        <w:suppressAutoHyphens w:val="0"/>
        <w:textAlignment w:val="auto"/>
        <w:rPr>
          <w:color w:val="FF0000"/>
          <w:kern w:val="0"/>
          <w:sz w:val="24"/>
          <w:szCs w:val="24"/>
        </w:rPr>
      </w:pPr>
      <w:r>
        <w:rPr>
          <w:color w:val="FF0000"/>
          <w:kern w:val="0"/>
          <w:sz w:val="24"/>
          <w:szCs w:val="24"/>
        </w:rPr>
        <w:t>- z pozycji 96d.7 wziąć pod uwagę przy sporządzaniu oferty jedynie 5 klimatyzatorów zamiast 12,</w:t>
      </w:r>
    </w:p>
    <w:p w14:paraId="3C76637C" w14:textId="77777777" w:rsidR="00AB6897" w:rsidRDefault="00E02F94">
      <w:pPr>
        <w:suppressAutoHyphens w:val="0"/>
        <w:textAlignment w:val="auto"/>
        <w:rPr>
          <w:color w:val="FF0000"/>
          <w:kern w:val="0"/>
          <w:sz w:val="24"/>
          <w:szCs w:val="24"/>
        </w:rPr>
      </w:pPr>
      <w:r>
        <w:rPr>
          <w:color w:val="FF0000"/>
          <w:kern w:val="0"/>
          <w:sz w:val="24"/>
          <w:szCs w:val="24"/>
        </w:rPr>
        <w:t>- z pozycji 99d.7 wziąć pod uwagę przy sporządzaniu oferty jedynie 5 klimatyzatorów zamiast 7.</w:t>
      </w:r>
    </w:p>
    <w:p w14:paraId="24D3727A" w14:textId="77777777" w:rsidR="00AB6897" w:rsidRDefault="00E02F94">
      <w:pPr>
        <w:pStyle w:val="Standard"/>
        <w:tabs>
          <w:tab w:val="left" w:pos="707"/>
        </w:tabs>
        <w:spacing w:after="0"/>
        <w:jc w:val="both"/>
        <w:rPr>
          <w:rFonts w:ascii="Times New Roman" w:hAnsi="Times New Roman"/>
          <w:color w:val="FF0000"/>
          <w:sz w:val="24"/>
          <w:szCs w:val="24"/>
        </w:rPr>
      </w:pPr>
      <w:r>
        <w:rPr>
          <w:rFonts w:ascii="Times New Roman" w:hAnsi="Times New Roman"/>
          <w:color w:val="FF0000"/>
          <w:sz w:val="24"/>
          <w:szCs w:val="24"/>
        </w:rPr>
        <w:t>3.4 W inwestycji należy wykorzystać powtórnie urządzenia instalacji niskoprądowej należące do Inwestora ujęte w przedmiarze robót pod pozycjami:</w:t>
      </w:r>
    </w:p>
    <w:p w14:paraId="5EDB7169" w14:textId="77777777" w:rsidR="00AB6897" w:rsidRDefault="00E02F94">
      <w:pPr>
        <w:pStyle w:val="Standard"/>
        <w:tabs>
          <w:tab w:val="left" w:pos="707"/>
        </w:tabs>
        <w:spacing w:after="0"/>
        <w:jc w:val="both"/>
        <w:rPr>
          <w:rFonts w:ascii="Times New Roman" w:hAnsi="Times New Roman"/>
          <w:color w:val="FF0000"/>
          <w:sz w:val="24"/>
          <w:szCs w:val="24"/>
        </w:rPr>
      </w:pPr>
      <w:r>
        <w:rPr>
          <w:rFonts w:ascii="Times New Roman" w:hAnsi="Times New Roman"/>
          <w:color w:val="FF0000"/>
          <w:sz w:val="24"/>
          <w:szCs w:val="24"/>
        </w:rPr>
        <w:t>47d.1.3, 49d.1.3, 50d.1.3, 51d.1.3, 53d.1.3, 56d.1.3 (po weryfikacji ilość na etapie wykonawczym, która nadaje się powtórnego użycia), 95d.2.1, 96d.2.1, 97d.2.1, 103d.2.1, 104d.2.1, 105d.2.1, 106d.2.1. W ofercie należy uwzględnić demontaż, konserwację oraz montaż wymienionych urządzeń.</w:t>
      </w:r>
    </w:p>
    <w:p w14:paraId="239AA0BD" w14:textId="77777777" w:rsidR="00AB6897" w:rsidRDefault="00E02F94">
      <w:pPr>
        <w:pStyle w:val="Standard"/>
        <w:tabs>
          <w:tab w:val="left" w:pos="707"/>
        </w:tabs>
        <w:spacing w:after="0"/>
        <w:jc w:val="both"/>
        <w:rPr>
          <w:rFonts w:ascii="Times New Roman" w:hAnsi="Times New Roman"/>
          <w:color w:val="FF0000"/>
          <w:sz w:val="24"/>
          <w:szCs w:val="24"/>
        </w:rPr>
      </w:pPr>
      <w:r>
        <w:rPr>
          <w:rFonts w:ascii="Times New Roman" w:hAnsi="Times New Roman"/>
          <w:color w:val="FF0000"/>
          <w:sz w:val="24"/>
          <w:szCs w:val="24"/>
        </w:rPr>
        <w:t>W kosztorysie należy uwzględnić montaż wyposażenia toalet z dostarczonych przez Inwestora materiałów.</w:t>
      </w:r>
    </w:p>
    <w:p w14:paraId="7E153318" w14:textId="77777777" w:rsidR="00AB6897" w:rsidRDefault="00E02F94">
      <w:pPr>
        <w:pStyle w:val="Standard"/>
        <w:tabs>
          <w:tab w:val="left" w:pos="707"/>
        </w:tabs>
        <w:spacing w:after="0"/>
        <w:jc w:val="both"/>
        <w:rPr>
          <w:rFonts w:ascii="Times New Roman" w:hAnsi="Times New Roman"/>
          <w:sz w:val="24"/>
          <w:szCs w:val="24"/>
        </w:rPr>
      </w:pPr>
      <w:r>
        <w:rPr>
          <w:rFonts w:ascii="Times New Roman" w:hAnsi="Times New Roman"/>
          <w:sz w:val="24"/>
          <w:szCs w:val="24"/>
        </w:rPr>
        <w:t>3.4. Podstawą do sporządzenia wyceny jest dokumentacja projektowa. Przedmiar robót ma charakter pomocniczy.</w:t>
      </w:r>
    </w:p>
    <w:p w14:paraId="0E562804" w14:textId="77777777" w:rsidR="00AB6897" w:rsidRDefault="00E02F94">
      <w:pPr>
        <w:pStyle w:val="Default"/>
        <w:spacing w:line="276" w:lineRule="auto"/>
        <w:jc w:val="both"/>
        <w:rPr>
          <w:rFonts w:ascii="Times New Roman" w:hAnsi="Times New Roman" w:cs="Times New Roman"/>
          <w:color w:val="00000A"/>
        </w:rPr>
      </w:pPr>
      <w:r>
        <w:rPr>
          <w:rFonts w:ascii="Times New Roman" w:hAnsi="Times New Roman" w:cs="Times New Roman"/>
          <w:color w:val="00000A"/>
        </w:rPr>
        <w:t>3.5. Usługi wg Wspólnego Słownika Zamówień CPV:</w:t>
      </w:r>
    </w:p>
    <w:p w14:paraId="1A49E484"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45000000-7 - Roboty budowlane.</w:t>
      </w:r>
    </w:p>
    <w:p w14:paraId="1FD0653C"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45212300-9 Roboty budowlane w zakresie budowy artystycznych i kulturalnych obiektów budowlanych.</w:t>
      </w:r>
    </w:p>
    <w:p w14:paraId="18C87B00"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45212300-9 Roboty budowlane w zakresie muzeów.</w:t>
      </w:r>
    </w:p>
    <w:p w14:paraId="5E237E6C"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45453000-7 Roboty remontowe i renowacyjne.</w:t>
      </w:r>
    </w:p>
    <w:p w14:paraId="12B5E3C2"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45400000-1 Roboty wykończeniowe w zakresie obiektów budowlanych.</w:t>
      </w:r>
    </w:p>
    <w:p w14:paraId="66EF39E1"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45450000-6  Roboty wykończeniowe pozostałe.</w:t>
      </w:r>
    </w:p>
    <w:p w14:paraId="028C539E"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45310000-3 Roboty instalacyjne elektryczne.</w:t>
      </w:r>
    </w:p>
    <w:p w14:paraId="5C7096EF"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45311000-0 Roboty w zakresie okablowania oraz instalacji elektrycznych.</w:t>
      </w:r>
    </w:p>
    <w:p w14:paraId="665B340D"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45312100-8 Instalowanie przeciwpożarowych systemów alarmowych.</w:t>
      </w:r>
    </w:p>
    <w:p w14:paraId="53E8D6C6"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45312200-9 Instalowanie przeciwwłamaniowych systemów alarmowych.</w:t>
      </w:r>
    </w:p>
    <w:p w14:paraId="26845408"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45330000-9 Roboty instalacyjne wodno-kanalizacyjne i sanitarne.</w:t>
      </w:r>
    </w:p>
    <w:p w14:paraId="3D98722D"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45421000-4 Roboty w zakresie stolarki budowlanej.</w:t>
      </w:r>
    </w:p>
    <w:p w14:paraId="1C60F5D3" w14:textId="77777777" w:rsidR="00AB6897" w:rsidRDefault="00E02F94">
      <w:pPr>
        <w:pStyle w:val="Standard"/>
        <w:spacing w:after="0"/>
        <w:rPr>
          <w:rFonts w:ascii="Times New Roman" w:hAnsi="Times New Roman"/>
          <w:sz w:val="24"/>
          <w:szCs w:val="24"/>
        </w:rPr>
      </w:pPr>
      <w:r>
        <w:rPr>
          <w:rFonts w:ascii="Times New Roman" w:hAnsi="Times New Roman"/>
          <w:sz w:val="24"/>
          <w:szCs w:val="24"/>
        </w:rPr>
        <w:t>45430000-0 Pokrywanie podłóg i ścian.</w:t>
      </w:r>
    </w:p>
    <w:p w14:paraId="4EC37273" w14:textId="77777777" w:rsidR="00AB6897" w:rsidRDefault="00E02F94">
      <w:pPr>
        <w:pStyle w:val="Standard"/>
        <w:rPr>
          <w:rFonts w:ascii="Times New Roman" w:hAnsi="Times New Roman"/>
          <w:sz w:val="24"/>
          <w:szCs w:val="24"/>
        </w:rPr>
      </w:pPr>
      <w:r>
        <w:rPr>
          <w:rFonts w:ascii="Times New Roman" w:hAnsi="Times New Roman"/>
          <w:sz w:val="24"/>
          <w:szCs w:val="24"/>
        </w:rPr>
        <w:t>45442119-0 Malowanie budynków.</w:t>
      </w:r>
    </w:p>
    <w:p w14:paraId="3B0A749A" w14:textId="77777777" w:rsidR="00AB6897" w:rsidRDefault="00E02F94">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IV</w:t>
      </w:r>
    </w:p>
    <w:p w14:paraId="1B281515" w14:textId="77777777" w:rsidR="00AB6897" w:rsidRDefault="00E02F94">
      <w:pPr>
        <w:pStyle w:val="Default"/>
        <w:spacing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INFORMACJA O PODWYKONAWCACH BIORĄCYCH UDZIAŁ</w:t>
      </w:r>
    </w:p>
    <w:p w14:paraId="6BBD9800" w14:textId="77777777" w:rsidR="00AB6897" w:rsidRDefault="00E02F94">
      <w:pPr>
        <w:pStyle w:val="Default"/>
        <w:spacing w:after="240"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W REALIZACJI ZAMÓWIENIA</w:t>
      </w:r>
    </w:p>
    <w:p w14:paraId="637D1BE1"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4.1. Wykonawca może powierzyć wykonanie zamówienia podwykonawcom.</w:t>
      </w:r>
    </w:p>
    <w:p w14:paraId="51A36586"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4.2. Wykonawca zobowiązany jest wskazać w formularzu ofertowym część zamówienia, której wykonanie powierzy podwykonawcom, a którą będzie realizował samodzielnie. Wykonawca będzie odpowiedzialny za wszelkie działania i zaniechania podwykonawców jak za działania i zaniechania własne.</w:t>
      </w:r>
    </w:p>
    <w:p w14:paraId="047A96E8"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4.3. Informacje o umowach o podwykonawstwo, których przedmiotem są dostawy lub usługi, które z uwagi na wartość lub przedmiot nie podlegają obowiązkowi przedkładania zamawiającemu:</w:t>
      </w:r>
    </w:p>
    <w:p w14:paraId="6DFBF1DC"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a. Wykonawca zamówienia przedkłada Zamawiającemu poświadczoną za zgodność z oryginałem kopię zawartej umowy o podwykonawstwo, w terminie 7 dni od dnia jej zawarcia, z wyłączeniem umów o podwykonawstwo o wartości mniejszej niż 0,5 % wartości umowy w sprawie zamówienia publicznego oraz umów o podwykonawstwo, których przedmiot został wskazany przez Zamawiającego w SIWZ jako niepodlegający niniejszemu obowiązkowi.</w:t>
      </w:r>
    </w:p>
    <w:p w14:paraId="757A6BDF"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Wyłączenie, o którym mowa w zdaniu pierwszym nie dotyczy umów o podwykonawstwo w wartości większej niż 20.000,00 zł (dwadzieścia tysięcy zł).</w:t>
      </w:r>
    </w:p>
    <w:p w14:paraId="74893A07"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4.5. Umowy zawierane o podwykonawstwo z dalszymi podwykonawcami nie mogą naruszać w żaden sposób interesów Zamawiającego i powinny zawierać zapis „W przypadku kolizji postanowień umowy z dnia ... z postanowieniami niniejszej umowy (umowa o podwykonawstwo), pierwszeństwo mają postanowienia umowy o nr ...” oraz „Strony zgodnie oświadczają, iż postanowienia nie ujęte w niniejszej umowie (umowie o podwykonawstwo), a zawarte w Umowie nr .. z dnia … , stanowiącej integralną część niniejszej umowy, zawartej pomiędzy Zamawiającym a Wykonawcą …, wiążą Podwykonawcę”.</w:t>
      </w:r>
    </w:p>
    <w:p w14:paraId="4F840DA9"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4.6. Projekt umowy podwykonawstwa powinien zawierać:</w:t>
      </w:r>
    </w:p>
    <w:p w14:paraId="180CF49F"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a. Zakres powierzanych Podwykonawcy dostaw lub usług,</w:t>
      </w:r>
    </w:p>
    <w:p w14:paraId="441144A3"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Zasady odbiorów dostaw lub usług wykonywanych przez Podwykonawcę ze wskazaniem, że odbiór dokonywany przez Wykonawcę nie będzie wywoływał skutku względem Zamawiającego,</w:t>
      </w:r>
    </w:p>
    <w:p w14:paraId="658308FD"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c. Wysokość wynagrodzenia i zakres dostaw lub usług, których wykonanie stanowi podstawę zapłaty przez Wykonawcę wynagrodzenia na rzecz podwykonawcy lub spójne z treścią umowy w zakresie rozliczeń pomiędzy Zamawiającym a Wykonawcą,</w:t>
      </w:r>
    </w:p>
    <w:p w14:paraId="6EFCC1B3"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d. Postanowienia spójne z umową podstawową, w szczególności w zakresie okresów odpowiedzialności za wady wykonywanych przez podwykonawcę obowiązków w stosunku do okresów wynikających z umowy,</w:t>
      </w:r>
    </w:p>
    <w:p w14:paraId="719FF087"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e. Skorzystania z gwarancji dobrego i terminowego wykonania umowy udzielonej Wykonawcy przez Podwykonawcę.</w:t>
      </w:r>
    </w:p>
    <w:p w14:paraId="1FDB58AA"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f. Postanowienia dotyczące dochodzenia zapłaty kar umownych przez Wykonawcę wobec podwykonawcy.</w:t>
      </w:r>
    </w:p>
    <w:p w14:paraId="3CE541B5"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g. Postanowienia zakazujące podwykonawcy podzlecania wykonania dostaw, usług i związanych z nimi prac dalszemu podwykonawcy bez zgody Wykonawcy.</w:t>
      </w:r>
    </w:p>
    <w:p w14:paraId="42168F53"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h. Postanowienia dotyczące terminu wykonania spójnego z treścią umowy.</w:t>
      </w:r>
    </w:p>
    <w:p w14:paraId="7685436F"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4.7. Informacje o obowiązkach podwykonawcy:</w:t>
      </w:r>
    </w:p>
    <w:p w14:paraId="7178E2D2"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a. Wykonawca zamówienia zamierzający zawrzeć umowę o podwykonawstwo, której przedmiotem są dostawy lub usługi jest obowiązany, w trakcie realizacji zamówienia publicznego do przedłożenia zamawiającemu projektu tej umowy.</w:t>
      </w:r>
    </w:p>
    <w:p w14:paraId="45A288E7"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Termin zapłaty wynagrodzenia podwykonawcy przewidziany w umowie o podwykonawstwo nie może być dłuższy niż 14 dni od dnia doręczenia wykonawcy faktury lub rachunku potwierdzających wykonanie zleconej podwykonawcy lub dalszemu podwykonawcy dostawy lub usługi.</w:t>
      </w:r>
    </w:p>
    <w:p w14:paraId="076ACE14"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c. W przypadku, o którym mowa w pkt b. jeżeli termin zapłaty wynagrodzenia jest dłuższy, Zamawiający informuje o tym Wykonawcę i wzywa go do doprowadzenia do zmiany tej umowy pod rygorem wystąpienia o zapłatę kary umownej.</w:t>
      </w:r>
    </w:p>
    <w:p w14:paraId="277085AC"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d. Zamawiający, w terminie 14 dni zgłasza pisemne zastrzeżenia do projektu umowy o podwykonawstwo niespełniającej wymagań określonych w specyfikacji istotnych warunków zamówienia.</w:t>
      </w:r>
    </w:p>
    <w:p w14:paraId="22C4D800"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e. Niezgłoszenie pisemnych zastrzeżeń do przedłożonego projektu umowy o podwykonawstwo, w wyznaczonym terminie uważa się za akceptacje projektu umowy przez Zamawiającego.</w:t>
      </w:r>
    </w:p>
    <w:p w14:paraId="749F3A89"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f. Wykonawca, podwykonawca zamówienia przedkłada Zamawiającemu poświadczoną za zgodność z oryginałem kopię zawartej umowy o podwykonawstwo, której przedmiotem są dostawy lub usługi w terminie 7 dni od dnia jej zawarcia.</w:t>
      </w:r>
    </w:p>
    <w:p w14:paraId="1B957F00"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g. Zamawiający, w terminie 14 dni zgłasza pisemny sprzeciw do umowy o podwykonawstwo, której przedmiotem są dostawy i usługi.</w:t>
      </w:r>
    </w:p>
    <w:p w14:paraId="5135E5C3" w14:textId="77777777" w:rsidR="00AB6897" w:rsidRDefault="00E02F94">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h. Niezgłoszenie pisemnego sprzeciwu do przedłożonej umowy o podwykonawstwo w terminie 14 dni uważa się za akceptacje umowy przez Zamawiającego.</w:t>
      </w:r>
    </w:p>
    <w:p w14:paraId="1BBC3D9D" w14:textId="77777777" w:rsidR="00AB6897" w:rsidRDefault="00E02F94">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V</w:t>
      </w:r>
    </w:p>
    <w:p w14:paraId="1F94665C" w14:textId="77777777" w:rsidR="00AB6897" w:rsidRDefault="00E02F94">
      <w:pPr>
        <w:pStyle w:val="Default"/>
        <w:spacing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OPIS SPOSOBU PRZEDSTAWIANIA OFERT WARIANTOWYCH</w:t>
      </w:r>
    </w:p>
    <w:p w14:paraId="1B27A55A" w14:textId="77777777" w:rsidR="00AB6897" w:rsidRDefault="00E02F94">
      <w:pPr>
        <w:pStyle w:val="Default"/>
        <w:spacing w:after="240"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I CZĘŚCIOWYCH</w:t>
      </w:r>
    </w:p>
    <w:p w14:paraId="5AFF1D93"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5.1. Zamawiający nie dopuszcza składania ofert wariantowych.</w:t>
      </w:r>
    </w:p>
    <w:p w14:paraId="081E6CDE" w14:textId="77777777" w:rsidR="00AB6897" w:rsidRDefault="00E02F94">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5.2. Zamawiający nie dopuszcza możliwości składania ofert częściowych. Oferty nie zawierające pełnego zakresu przedmiotu zamówienia zostaną odrzucone.</w:t>
      </w:r>
    </w:p>
    <w:p w14:paraId="124339AC" w14:textId="77777777" w:rsidR="00AB6897" w:rsidRDefault="00AB6897">
      <w:pPr>
        <w:pStyle w:val="Bezodstpw1"/>
        <w:spacing w:line="276" w:lineRule="auto"/>
        <w:jc w:val="both"/>
        <w:rPr>
          <w:rFonts w:ascii="Times New Roman" w:hAnsi="Times New Roman" w:cs="Times New Roman"/>
          <w:b/>
          <w:bCs/>
          <w:sz w:val="24"/>
          <w:szCs w:val="24"/>
        </w:rPr>
      </w:pPr>
    </w:p>
    <w:p w14:paraId="380837BA"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VI</w:t>
      </w:r>
    </w:p>
    <w:p w14:paraId="2E4EB5E9"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WYMAGANIA DOTYCZĄCE OFERENTA</w:t>
      </w:r>
    </w:p>
    <w:p w14:paraId="1CA56F3B"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 WYKLUCZENIE Z PRZETARGU</w:t>
      </w:r>
    </w:p>
    <w:p w14:paraId="11A8FE22" w14:textId="77777777" w:rsidR="00AB6897" w:rsidRDefault="00AB6897">
      <w:pPr>
        <w:pStyle w:val="Standard"/>
        <w:spacing w:after="0"/>
        <w:jc w:val="both"/>
        <w:rPr>
          <w:rFonts w:ascii="Times New Roman" w:hAnsi="Times New Roman" w:cs="Times New Roman"/>
          <w:sz w:val="24"/>
          <w:szCs w:val="24"/>
        </w:rPr>
      </w:pPr>
    </w:p>
    <w:p w14:paraId="1B2A0DB5"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6.1. O udzielenie zamówienia mogą ubiegać się wykonawcy, którzy nie podlegają wykluczeniu oraz spełniają warunki udziału w postępowaniu w zakresie, w jakim zostały określone przez zamawiającego i dotyczą:</w:t>
      </w:r>
    </w:p>
    <w:p w14:paraId="375CAACD" w14:textId="77777777" w:rsidR="00AB6897" w:rsidRDefault="00E02F94">
      <w:pPr>
        <w:pStyle w:val="Bezodstpw1"/>
        <w:spacing w:line="276" w:lineRule="auto"/>
        <w:jc w:val="both"/>
      </w:pPr>
      <w:r>
        <w:rPr>
          <w:rFonts w:ascii="Times New Roman" w:hAnsi="Times New Roman" w:cs="Times New Roman"/>
          <w:sz w:val="24"/>
          <w:szCs w:val="24"/>
        </w:rPr>
        <w:t>a) kompetencji lub uprawnień do prowadzenia określonej działalności zawodowej, o ile wynika to z odrębnych przepisów – zamawiający nie stawia wymagań w tym zakresie. Warunek zostanie spełniony poprzez złożenie oświadczenia o spełnieniu warunków udziału w postępowaniu.</w:t>
      </w:r>
    </w:p>
    <w:p w14:paraId="79115056"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zdolności technicznej i zawodowej – wymagania w stosunku do Wykonawcy zostały sprecyzowane w pkt 6.4.</w:t>
      </w:r>
    </w:p>
    <w:p w14:paraId="2843F997"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w:t>
      </w:r>
    </w:p>
    <w:p w14:paraId="52CAE38E"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wykonawcę, który nie wykazał spełnienia warunków udziału w postępowaniu lub nie wykazał braku podstaw wykluczenia,</w:t>
      </w:r>
    </w:p>
    <w:p w14:paraId="4C88A649"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 wykonawcę, będącego osobą fizyczną, którego prawomocnie skazano za przestępstwo:</w:t>
      </w:r>
    </w:p>
    <w:p w14:paraId="31602758"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 o którym mowa w art. 165a, art. 181-188, art. 218-221, art. 228-230a, art. 250a, art. 258 lub 270-309 ustawy z dnia 6 czerwca 1997 r. - Kodeks karny (Dz. U. Z 2016 r. poz. 176),</w:t>
      </w:r>
    </w:p>
    <w:p w14:paraId="50D2393A"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o charakterze terrorystycznym, o którym mowa w art. 115 § 20 ustawy z dnia 6 czerwca 1997 r. - kodeks karny,</w:t>
      </w:r>
    </w:p>
    <w:p w14:paraId="2BEA533E"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c) skarbowe,</w:t>
      </w:r>
    </w:p>
    <w:p w14:paraId="57883DF3"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9Dz. U. Poz. 769),</w:t>
      </w:r>
    </w:p>
    <w:p w14:paraId="20BD779C"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wykonawcę, jeżeli urzędującego członka jego organu zarządzającego lub nadzorczego, wspólnika spółki w spółce jawnej lub partnerskiej albo komplementariusza w spółce </w:t>
      </w:r>
      <w:r>
        <w:rPr>
          <w:rFonts w:ascii="Times New Roman" w:hAnsi="Times New Roman" w:cs="Times New Roman"/>
          <w:sz w:val="24"/>
          <w:szCs w:val="24"/>
        </w:rPr>
        <w:lastRenderedPageBreak/>
        <w:t>komandytowej lub komandytowo-akcyjnej lub prokurenta prawomocnie skazano za przestępstwo, o którym mowa w pkt. 2),</w:t>
      </w:r>
    </w:p>
    <w:p w14:paraId="1FA25778"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202481F"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1C95A993"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34973DDA"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14:paraId="292C98AE"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EEA25CD"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9) wykonawcę, który z innymi wykonawcami zawarł porozumienie mające na celu zakłócenie konkurencji między wykonawcami w postępowaniu o udzielenie zamówienia, co zamawiający jest w stanie wykazać za pomocą stosownych środków dowodowych,</w:t>
      </w:r>
    </w:p>
    <w:p w14:paraId="67B8F419" w14:textId="77777777" w:rsidR="00AB6897" w:rsidRDefault="00E02F94">
      <w:pPr>
        <w:pStyle w:val="Bezodstpw1"/>
        <w:spacing w:line="276" w:lineRule="auto"/>
        <w:jc w:val="both"/>
      </w:pPr>
      <w:r>
        <w:rPr>
          <w:rFonts w:ascii="Times New Roman" w:hAnsi="Times New Roman" w:cs="Times New Roman"/>
          <w:sz w:val="24"/>
          <w:szCs w:val="24"/>
        </w:rPr>
        <w:t>10) wykonawcę będącego podmiotem zbiorowym, wobec którego sąd orzekł zakaz ubiegania się o zamówienie publiczne na podstawie ustawy z dnia 28 października 2002 r. o odpowiedzialności podmiotów zbiorowych za czyny zabronione pod groźbą kary (Dz. U. z 2015 r. poz. 1212, 1844 i 1855 oraz z 2016 r. poz. 437 i 544),</w:t>
      </w:r>
    </w:p>
    <w:p w14:paraId="3D795FFD"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11) wykonawcę, wobec którego orzeczono tytułem środka zapobiegawczego zakaz ubiegania się o zamówienie publiczne,</w:t>
      </w:r>
    </w:p>
    <w:p w14:paraId="74643EE1"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12) wykonawców, którzy należąc do tej samej grupy kapitałowej, w rozumieniu ustawy z dnia 16 lutego 2017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44CD3300"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wykonawcę, w stosunku do którego otwarto likwidację, w zatwierdzonym przez sąd układzie w postępowaniu restrukturyzacyjnym jest przewidziane zaspokojenie wierzycieli przez likwidację jego majątku w trybie art. 332 ust. 1 ustawy 15 maja 2015 r. - Prawo restrukturyzacyjne (Dz. U. Poz. 878,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10),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0F2A6B2F"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14)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14:paraId="695E97EE" w14:textId="77777777" w:rsidR="00AB6897" w:rsidRDefault="00E02F94">
      <w:pPr>
        <w:pStyle w:val="Bezodstpw1"/>
        <w:spacing w:line="276" w:lineRule="auto"/>
        <w:jc w:val="both"/>
      </w:pPr>
      <w:r>
        <w:rPr>
          <w:rFonts w:ascii="Times New Roman" w:hAnsi="Times New Roman" w:cs="Times New Roman"/>
          <w:sz w:val="24"/>
          <w:szCs w:val="24"/>
        </w:rPr>
        <w:t xml:space="preserve">6.2.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wspólnego ubiegania się o zamówienie przez Wykonawców, </w:t>
      </w:r>
      <w:r>
        <w:rPr>
          <w:rFonts w:ascii="Times New Roman" w:hAnsi="Times New Roman" w:cs="Times New Roman"/>
          <w:sz w:val="24"/>
          <w:szCs w:val="24"/>
          <w:lang w:eastAsia="pl-PL"/>
        </w:rPr>
        <w:t>wypełniony dokument „</w:t>
      </w:r>
      <w:r>
        <w:rPr>
          <w:rFonts w:ascii="Times New Roman" w:hAnsi="Times New Roman" w:cs="Times New Roman"/>
          <w:sz w:val="24"/>
          <w:szCs w:val="24"/>
        </w:rPr>
        <w:t>Oświadczenia o niepodleganiu wykluczeniu oraz spełnianiu warunków udziału”, o którym mowa w pkt. 8.1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CF76597" w14:textId="77777777" w:rsidR="00AB6897" w:rsidRDefault="00E02F94">
      <w:pPr>
        <w:pStyle w:val="Bezodstpw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Nie spełnienie choćby jednego z warunków skutkować będzie wykluczeniem wykonawcy z postępowania.</w:t>
      </w:r>
    </w:p>
    <w:p w14:paraId="6A0153C7" w14:textId="77777777" w:rsidR="00AB6897" w:rsidRDefault="00E02F94">
      <w:pPr>
        <w:pStyle w:val="Standard"/>
        <w:spacing w:after="0"/>
        <w:rPr>
          <w:rFonts w:ascii="Times New Roman" w:hAnsi="Times New Roman" w:cs="Times New Roman"/>
          <w:sz w:val="24"/>
          <w:szCs w:val="24"/>
        </w:rPr>
      </w:pPr>
      <w:r>
        <w:rPr>
          <w:rFonts w:ascii="Times New Roman" w:hAnsi="Times New Roman" w:cs="Times New Roman"/>
          <w:sz w:val="24"/>
          <w:szCs w:val="24"/>
        </w:rPr>
        <w:t>6.4. Szczegółowe wymagania w stosunku do Wykonawcy:</w:t>
      </w:r>
    </w:p>
    <w:p w14:paraId="4FF7F84C" w14:textId="77777777" w:rsidR="00AB6897" w:rsidRDefault="00E02F94">
      <w:pPr>
        <w:pStyle w:val="Textbody"/>
        <w:tabs>
          <w:tab w:val="left" w:pos="2828"/>
        </w:tabs>
        <w:spacing w:after="0" w:line="276" w:lineRule="auto"/>
        <w:jc w:val="both"/>
      </w:pPr>
      <w:r>
        <w:t>6.4.1. Wykonawca powinien działać na rynku minimum 24 miesiące,</w:t>
      </w:r>
    </w:p>
    <w:p w14:paraId="76FD50E0" w14:textId="77777777" w:rsidR="00AB6897" w:rsidRDefault="00E02F94">
      <w:pPr>
        <w:pStyle w:val="Textbody"/>
        <w:tabs>
          <w:tab w:val="left" w:pos="1414"/>
        </w:tabs>
        <w:spacing w:after="0" w:line="276" w:lineRule="auto"/>
        <w:jc w:val="both"/>
      </w:pPr>
      <w:r>
        <w:t xml:space="preserve">6.4.2 </w:t>
      </w:r>
      <w:r>
        <w:rPr>
          <w:rFonts w:eastAsia="Times New Roman" w:cs="Times New Roman"/>
        </w:rPr>
        <w:t>Zamawiający wymaga, aby Wykonawca składający ofertę wykazał, iż dysponuje co najmniej:</w:t>
      </w:r>
    </w:p>
    <w:p w14:paraId="6F149656" w14:textId="77777777" w:rsidR="00AB6897" w:rsidRDefault="00E02F94">
      <w:pPr>
        <w:pStyle w:val="Standard"/>
        <w:spacing w:after="0"/>
        <w:jc w:val="both"/>
        <w:rPr>
          <w:rFonts w:ascii="Times New Roman" w:hAnsi="Times New Roman"/>
          <w:sz w:val="24"/>
          <w:szCs w:val="24"/>
        </w:rPr>
      </w:pPr>
      <w:r>
        <w:rPr>
          <w:rFonts w:ascii="Times New Roman" w:hAnsi="Times New Roman"/>
          <w:sz w:val="24"/>
          <w:szCs w:val="24"/>
        </w:rPr>
        <w:t xml:space="preserve">1). min. 1 osobą posiadającą uprawnienia do kierowania robotami w specjalności </w:t>
      </w:r>
      <w:proofErr w:type="spellStart"/>
      <w:r>
        <w:rPr>
          <w:rFonts w:ascii="Times New Roman" w:hAnsi="Times New Roman"/>
          <w:sz w:val="24"/>
          <w:szCs w:val="24"/>
        </w:rPr>
        <w:t>konstrukcyjno</w:t>
      </w:r>
      <w:proofErr w:type="spellEnd"/>
      <w:r>
        <w:rPr>
          <w:rFonts w:ascii="Times New Roman" w:hAnsi="Times New Roman"/>
          <w:sz w:val="24"/>
          <w:szCs w:val="24"/>
        </w:rPr>
        <w:t xml:space="preserve">–budowlanej i posiadającą kwalifikacje, o których mowa w art. 37 c Ustawy z dnia 23 lipca 2003 r. o ochronie zabytków i opiece nad zabytkami, oraz dysponują min. 1 osobą posiadającą uprawnienia do kierowania robotami w specjalności instalacyjnej w zakresie sieci, instalacji i urządzeń cieplnych, wentylacyjnych, gazowych, wodociągowych i kanalizacyjnych, oraz min. 1 osobą  posiadającą uprawnienia do kierowania robotami w branży elektrycznej, zgodnie z wymogami ustawy Prawo Budowlane, które są wpisane na listę właściwej Izby Samorządu Zawodowego. Na poświadczenie Zamawiający wymaga złożenia </w:t>
      </w:r>
      <w:r>
        <w:rPr>
          <w:rFonts w:ascii="Times New Roman" w:hAnsi="Times New Roman"/>
          <w:bCs/>
          <w:sz w:val="24"/>
          <w:szCs w:val="24"/>
        </w:rPr>
        <w:t>wykazu osób</w:t>
      </w:r>
      <w:r>
        <w:rPr>
          <w:rFonts w:ascii="Times New Roman" w:hAnsi="Times New Roman"/>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Times New Roman" w:hAnsi="Times New Roman"/>
          <w:b/>
          <w:bCs/>
          <w:sz w:val="24"/>
          <w:szCs w:val="24"/>
        </w:rPr>
        <w:t>(Załącznik Nr 5 do SIWZ)</w:t>
      </w:r>
      <w:r>
        <w:rPr>
          <w:rFonts w:ascii="Times New Roman" w:hAnsi="Times New Roman"/>
          <w:sz w:val="24"/>
          <w:szCs w:val="24"/>
        </w:rPr>
        <w:t>.</w:t>
      </w:r>
    </w:p>
    <w:p w14:paraId="03D84FEA" w14:textId="77777777" w:rsidR="00AB6897" w:rsidRDefault="00E02F94">
      <w:pPr>
        <w:pStyle w:val="Standard"/>
        <w:spacing w:before="60" w:after="0"/>
        <w:jc w:val="both"/>
        <w:rPr>
          <w:rFonts w:ascii="Times New Roman" w:hAnsi="Times New Roman" w:cs="Times New Roman"/>
          <w:sz w:val="24"/>
          <w:szCs w:val="24"/>
        </w:rPr>
      </w:pPr>
      <w:r>
        <w:rPr>
          <w:rFonts w:ascii="Times New Roman" w:hAnsi="Times New Roman" w:cs="Times New Roman"/>
          <w:sz w:val="24"/>
          <w:szCs w:val="24"/>
        </w:rPr>
        <w:t>Zamawiający dopuszcza uprawnienia budowlane odpowiadające w/w uprawnieniom, które zostały wydane na podstawie wcześniej obowiązujących przepisów prawa lub odpowiednich przepisów ustawy z dnia 22 grudnia 2015 r. o zasadach uznawania kwalifikacji zawodowych nabytych w państwach członkowskich Unii Europejskiej prawa (Dz. U. z 2016r. poz.65).</w:t>
      </w:r>
    </w:p>
    <w:p w14:paraId="1C7E826D"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W przypadku, gdy wskazane przez Wykonawcę w wykazie osoby są obywatelami państw Europejskiego Obszaru Gospodarczego oraz konfederacji Szwajcarskiej, muszą one spełnić wymogi określone w art. 12a ustawy z dnia 7 lipca 1994r. Prawo budowlane.</w:t>
      </w:r>
    </w:p>
    <w:p w14:paraId="3C5E4ED6" w14:textId="77777777" w:rsidR="00AB6897" w:rsidRDefault="00E02F94">
      <w:pPr>
        <w:pStyle w:val="Standard"/>
        <w:spacing w:before="60" w:after="0"/>
        <w:jc w:val="both"/>
        <w:rPr>
          <w:sz w:val="24"/>
          <w:szCs w:val="24"/>
        </w:rPr>
      </w:pPr>
      <w:r>
        <w:rPr>
          <w:rFonts w:ascii="Times New Roman" w:hAnsi="Times New Roman" w:cs="Times New Roman"/>
          <w:color w:val="00000A"/>
          <w:sz w:val="24"/>
          <w:szCs w:val="24"/>
        </w:rPr>
        <w:t xml:space="preserve">Na potwierdzenie spełniania warunku Zamawiający wymaga złożenia stosownego oświadczenia zgodnie z treścią zawartą w dokumencie o spełnianiu warunków udziału w postępowaniu, który stanowi </w:t>
      </w:r>
      <w:r>
        <w:rPr>
          <w:rFonts w:ascii="Times New Roman" w:hAnsi="Times New Roman" w:cs="Times New Roman"/>
          <w:b/>
          <w:color w:val="00000A"/>
          <w:sz w:val="24"/>
          <w:szCs w:val="24"/>
        </w:rPr>
        <w:t>Załącznik Nr 3 do SIWZ</w:t>
      </w:r>
      <w:r>
        <w:rPr>
          <w:rFonts w:ascii="Times New Roman" w:hAnsi="Times New Roman" w:cs="Times New Roman"/>
          <w:color w:val="00000A"/>
          <w:sz w:val="24"/>
          <w:szCs w:val="24"/>
        </w:rPr>
        <w:t xml:space="preserve">, oraz wpisania osoby kierownika budowy w miejscu wskazanym w formularzu ofertowym. Przed podpisaniem umowy </w:t>
      </w:r>
      <w:r>
        <w:rPr>
          <w:rFonts w:ascii="Times New Roman" w:hAnsi="Times New Roman" w:cs="Times New Roman"/>
          <w:color w:val="00000A"/>
          <w:sz w:val="24"/>
          <w:szCs w:val="24"/>
        </w:rPr>
        <w:lastRenderedPageBreak/>
        <w:t>Zamawiający zażąda dostarczenia przez Wykonawcę dokumentów potwierdzających uprawnienia kierownika budowy.</w:t>
      </w:r>
    </w:p>
    <w:p w14:paraId="09034D46" w14:textId="4D3F0E6B" w:rsidR="00AB6897" w:rsidRDefault="00E02F94">
      <w:pPr>
        <w:pStyle w:val="Standard"/>
        <w:spacing w:after="0"/>
        <w:jc w:val="both"/>
      </w:pPr>
      <w:r>
        <w:rPr>
          <w:rFonts w:ascii="Times New Roman" w:hAnsi="Times New Roman"/>
          <w:sz w:val="24"/>
          <w:szCs w:val="24"/>
        </w:rPr>
        <w:t>2). wykażą, że w okresie ostatnich pięciu lat przed dniem wszczęcia postępowania o udzielenie zamówienia, a jeżeli okres prowadzenia działalności jest krótszy - w tym okresie, wykonali należycie co najmniej 2 roboty budowlane odpowiadające swoim rodzajem robotom budowlanym stanowiącym przedmiot zamówienia, z</w:t>
      </w:r>
      <w:r>
        <w:rPr>
          <w:rFonts w:ascii="Times New Roman" w:hAnsi="Times New Roman"/>
          <w:color w:val="FF3333"/>
          <w:sz w:val="24"/>
          <w:szCs w:val="24"/>
        </w:rPr>
        <w:t xml:space="preserve"> </w:t>
      </w:r>
      <w:r w:rsidRPr="00602B6B">
        <w:rPr>
          <w:rFonts w:ascii="Times New Roman" w:hAnsi="Times New Roman"/>
          <w:sz w:val="24"/>
          <w:szCs w:val="24"/>
        </w:rPr>
        <w:t xml:space="preserve">zastrzeżeniem, że co najmniej jedna robota została wykonana przy obiekcie budowlanym zabytkowym, wpisanym do rejestru zabytków, </w:t>
      </w:r>
      <w:bookmarkStart w:id="0" w:name="__DdeLink__5090_3708105666"/>
      <w:r w:rsidRPr="00602B6B">
        <w:rPr>
          <w:rFonts w:ascii="Times New Roman" w:hAnsi="Times New Roman"/>
          <w:sz w:val="24"/>
          <w:szCs w:val="24"/>
        </w:rPr>
        <w:t>a jej wartość rozumiana jako kwota ceny brutto wyn</w:t>
      </w:r>
      <w:r w:rsidR="005F3D29">
        <w:rPr>
          <w:rFonts w:ascii="Times New Roman" w:hAnsi="Times New Roman"/>
          <w:sz w:val="24"/>
          <w:szCs w:val="24"/>
        </w:rPr>
        <w:t>osząca</w:t>
      </w:r>
      <w:r w:rsidRPr="00602B6B">
        <w:rPr>
          <w:rFonts w:ascii="Times New Roman" w:hAnsi="Times New Roman"/>
          <w:sz w:val="24"/>
          <w:szCs w:val="24"/>
        </w:rPr>
        <w:t xml:space="preserve"> co najmniej 1 000 000,</w:t>
      </w:r>
      <w:r w:rsidR="0035611C">
        <w:rPr>
          <w:rFonts w:ascii="Times New Roman" w:hAnsi="Times New Roman"/>
          <w:sz w:val="24"/>
          <w:szCs w:val="24"/>
        </w:rPr>
        <w:t xml:space="preserve">00 </w:t>
      </w:r>
      <w:r w:rsidRPr="00602B6B">
        <w:rPr>
          <w:rFonts w:ascii="Times New Roman" w:hAnsi="Times New Roman"/>
          <w:sz w:val="24"/>
          <w:szCs w:val="24"/>
        </w:rPr>
        <w:t xml:space="preserve">zł, </w:t>
      </w:r>
      <w:bookmarkEnd w:id="0"/>
      <w:r w:rsidRPr="00602B6B">
        <w:rPr>
          <w:rFonts w:ascii="Times New Roman" w:hAnsi="Times New Roman"/>
          <w:sz w:val="24"/>
          <w:szCs w:val="24"/>
        </w:rPr>
        <w:t>a druga robota została wykonana przy obiekcie budowlanym zabytkowym lub nie zabytkowym, a jej wartość rozumiana jako kwota ceny brutto wyn</w:t>
      </w:r>
      <w:r w:rsidR="005F3D29">
        <w:rPr>
          <w:rFonts w:ascii="Times New Roman" w:hAnsi="Times New Roman"/>
          <w:sz w:val="24"/>
          <w:szCs w:val="24"/>
        </w:rPr>
        <w:t>osząca</w:t>
      </w:r>
      <w:r w:rsidRPr="00602B6B">
        <w:rPr>
          <w:rFonts w:ascii="Times New Roman" w:hAnsi="Times New Roman"/>
          <w:sz w:val="24"/>
          <w:szCs w:val="24"/>
        </w:rPr>
        <w:t xml:space="preserve"> co najmniej</w:t>
      </w:r>
      <w:r w:rsidR="00C915DA">
        <w:rPr>
          <w:rFonts w:ascii="Times New Roman" w:hAnsi="Times New Roman"/>
          <w:sz w:val="24"/>
          <w:szCs w:val="24"/>
        </w:rPr>
        <w:br/>
      </w:r>
      <w:r w:rsidRPr="00602B6B">
        <w:rPr>
          <w:rFonts w:ascii="Times New Roman" w:hAnsi="Times New Roman"/>
          <w:sz w:val="24"/>
          <w:szCs w:val="24"/>
        </w:rPr>
        <w:t>1 500 000,</w:t>
      </w:r>
      <w:r w:rsidR="0035611C">
        <w:rPr>
          <w:rFonts w:ascii="Times New Roman" w:hAnsi="Times New Roman"/>
          <w:sz w:val="24"/>
          <w:szCs w:val="24"/>
        </w:rPr>
        <w:t>00</w:t>
      </w:r>
      <w:r w:rsidR="00C915DA">
        <w:rPr>
          <w:rFonts w:ascii="Times New Roman" w:hAnsi="Times New Roman"/>
          <w:sz w:val="24"/>
          <w:szCs w:val="24"/>
        </w:rPr>
        <w:t xml:space="preserve"> </w:t>
      </w:r>
      <w:r w:rsidRPr="00602B6B">
        <w:rPr>
          <w:rFonts w:ascii="Times New Roman" w:hAnsi="Times New Roman"/>
          <w:sz w:val="24"/>
          <w:szCs w:val="24"/>
        </w:rPr>
        <w:t>zł</w:t>
      </w:r>
      <w:r w:rsidR="00602B6B">
        <w:rPr>
          <w:rFonts w:ascii="Times New Roman" w:hAnsi="Times New Roman"/>
          <w:sz w:val="24"/>
          <w:szCs w:val="24"/>
        </w:rPr>
        <w:t>.</w:t>
      </w:r>
      <w:r w:rsidRPr="00602B6B">
        <w:rPr>
          <w:rFonts w:ascii="Times New Roman" w:hAnsi="Times New Roman" w:cs="Times New Roman"/>
          <w:sz w:val="24"/>
          <w:szCs w:val="24"/>
        </w:rPr>
        <w:t xml:space="preserve"> </w:t>
      </w:r>
      <w:r>
        <w:rPr>
          <w:rFonts w:ascii="Times New Roman" w:hAnsi="Times New Roman" w:cs="Times New Roman"/>
          <w:sz w:val="24"/>
          <w:szCs w:val="24"/>
        </w:rPr>
        <w:t xml:space="preserve">Ocena spełniania warunków udziału w postępowaniu będzie dokonana na zasadzie spełnia/nie spełnia. Na potwierdzenie spełniania warunku wskazanego wyżej Zamawiający wymaga złożenia oświadczenia zgodnie z treścią zawartą w dokumencie o spełnianiu warunków udziału w postępowaniu, który stanowi </w:t>
      </w:r>
      <w:r>
        <w:rPr>
          <w:rFonts w:ascii="Times New Roman" w:hAnsi="Times New Roman" w:cs="Times New Roman"/>
          <w:b/>
          <w:sz w:val="24"/>
          <w:szCs w:val="24"/>
        </w:rPr>
        <w:t>Załącznik Nr 3 do SIWZ</w:t>
      </w:r>
      <w:r>
        <w:rPr>
          <w:rFonts w:ascii="Times New Roman" w:hAnsi="Times New Roman" w:cs="Times New Roman"/>
          <w:sz w:val="24"/>
          <w:szCs w:val="24"/>
        </w:rPr>
        <w:t>. Ponadto Zamawiający wymaga złożenia wykazu zadań</w:t>
      </w:r>
      <w:r>
        <w:rPr>
          <w:rFonts w:ascii="Times New Roman" w:hAnsi="Times New Roman" w:cs="Times New Roman"/>
          <w:b/>
          <w:sz w:val="24"/>
          <w:szCs w:val="24"/>
        </w:rPr>
        <w:t xml:space="preserve"> </w:t>
      </w:r>
      <w:r>
        <w:rPr>
          <w:rFonts w:ascii="Times New Roman" w:hAnsi="Times New Roman" w:cs="Times New Roman"/>
          <w:sz w:val="24"/>
          <w:szCs w:val="24"/>
        </w:rPr>
        <w:t xml:space="preserve">(w zakresie wymaganym do wykazania spełniania warunku) wykonanych w okresie ostatnich pięciu lat przed upływem terminu składania ofert, a jeżeli okres prowadzenia działalności jest krótszy - w tym okresie, wraz z podaniem ich wartości, dat wykonania i podmiotów, na rzecz których roboty zostały wykonane oraz załączenie dowodów określających, że roboty zostały wykonane należycie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uwzględnia roboty prowadzone na obiektach nie zabytkowych. </w:t>
      </w:r>
      <w:r>
        <w:rPr>
          <w:rFonts w:ascii="Times New Roman" w:hAnsi="Times New Roman" w:cs="Times New Roman"/>
          <w:b/>
          <w:sz w:val="24"/>
          <w:szCs w:val="24"/>
        </w:rPr>
        <w:t>Wzór wykazu stanowi Załącznik Nr 9 do SIWZ.</w:t>
      </w:r>
    </w:p>
    <w:p w14:paraId="5EB82EA0" w14:textId="77777777" w:rsidR="00AB6897" w:rsidRDefault="00E02F94">
      <w:pPr>
        <w:pStyle w:val="Default"/>
        <w:spacing w:line="276" w:lineRule="auto"/>
        <w:jc w:val="both"/>
      </w:pPr>
      <w:r>
        <w:rPr>
          <w:rFonts w:ascii="Times New Roman" w:eastAsia="Times New Roman" w:hAnsi="Times New Roman" w:cs="Times New Roman"/>
          <w:color w:val="00000A"/>
        </w:rPr>
        <w:t xml:space="preserve">6.4.3. Zamawiający wymaga, aby Wykonawca lub podwykonawca </w:t>
      </w:r>
      <w:r>
        <w:rPr>
          <w:rFonts w:ascii="Times New Roman" w:hAnsi="Times New Roman" w:cs="Times New Roman"/>
        </w:rPr>
        <w:t>posiadał uprawnienia wydane przez Narodowy Instytut Muzealnictwa i Ochrony Zbiorów, tj. zaświadczenie o ukończeniu specjalistycznych kursów w zakresie projektowania, wykonawstwa i konserwacji systemów przeciwpożarowych i antywłamaniowych w obiektach zabytkowych.</w:t>
      </w:r>
    </w:p>
    <w:p w14:paraId="5AE192CE"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6.4.4. Informacja dla wykonawców polegających na zasobach innych podmiotów, na zasadach określonych w art. 22a Ustawy </w:t>
      </w:r>
      <w:proofErr w:type="spellStart"/>
      <w:r>
        <w:rPr>
          <w:rFonts w:ascii="Times New Roman" w:eastAsia="Times New Roman" w:hAnsi="Times New Roman" w:cs="Times New Roman"/>
          <w:color w:val="00000A"/>
        </w:rPr>
        <w:t>Pzp</w:t>
      </w:r>
      <w:proofErr w:type="spellEnd"/>
      <w:r>
        <w:rPr>
          <w:rFonts w:ascii="Times New Roman" w:eastAsia="Times New Roman" w:hAnsi="Times New Roman" w:cs="Times New Roman"/>
          <w:color w:val="00000A"/>
        </w:rPr>
        <w:t>:</w:t>
      </w:r>
    </w:p>
    <w:p w14:paraId="1AC9CB25" w14:textId="77777777" w:rsidR="00AB6897" w:rsidRDefault="00E02F94">
      <w:pPr>
        <w:pStyle w:val="Default"/>
        <w:spacing w:line="276" w:lineRule="auto"/>
        <w:ind w:left="30"/>
        <w:jc w:val="both"/>
        <w:rPr>
          <w:rFonts w:ascii="Times New Roman" w:hAnsi="Times New Roman"/>
          <w:color w:val="00000A"/>
        </w:rPr>
      </w:pPr>
      <w:r>
        <w:rPr>
          <w:rFonts w:ascii="Times New Roman" w:hAnsi="Times New Roman"/>
          <w:color w:val="00000A"/>
        </w:rPr>
        <w:t>1. 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4A8309E8" w14:textId="77777777" w:rsidR="00AB6897" w:rsidRDefault="00E02F94">
      <w:pPr>
        <w:pStyle w:val="Default"/>
        <w:spacing w:line="276" w:lineRule="auto"/>
        <w:ind w:left="30"/>
        <w:jc w:val="both"/>
        <w:rPr>
          <w:rFonts w:ascii="Times New Roman" w:hAnsi="Times New Roman"/>
          <w:color w:val="00000A"/>
        </w:rPr>
      </w:pPr>
      <w:r>
        <w:rPr>
          <w:rFonts w:ascii="Times New Roman" w:hAnsi="Times New Roman"/>
          <w:color w:val="00000A"/>
        </w:rPr>
        <w:t>2. Nie dopuszcza się sumowania referencji konsorcjantów w celu wykazania spełnienia warunku udziału w postepowaniu.</w:t>
      </w:r>
    </w:p>
    <w:p w14:paraId="201FDD5A" w14:textId="77777777" w:rsidR="00AB6897" w:rsidRDefault="00E02F94">
      <w:pPr>
        <w:pStyle w:val="Default"/>
        <w:spacing w:line="276" w:lineRule="auto"/>
        <w:ind w:left="15"/>
        <w:jc w:val="both"/>
        <w:rPr>
          <w:rFonts w:ascii="Times New Roman" w:hAnsi="Times New Roman"/>
          <w:color w:val="00000A"/>
        </w:rPr>
      </w:pPr>
      <w:r>
        <w:rPr>
          <w:rFonts w:ascii="Times New Roman" w:hAnsi="Times New Roman"/>
          <w:color w:val="00000A"/>
        </w:rPr>
        <w:t>3. 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017B97E5" w14:textId="77777777" w:rsidR="00AB6897" w:rsidRDefault="00E02F94">
      <w:pPr>
        <w:pStyle w:val="Default"/>
        <w:spacing w:line="276" w:lineRule="auto"/>
        <w:ind w:left="15"/>
        <w:jc w:val="both"/>
        <w:rPr>
          <w:rFonts w:ascii="Times New Roman" w:hAnsi="Times New Roman"/>
          <w:color w:val="00000A"/>
        </w:rPr>
      </w:pPr>
      <w:r>
        <w:rPr>
          <w:rFonts w:ascii="Times New Roman" w:hAnsi="Times New Roman"/>
          <w:color w:val="00000A"/>
        </w:rPr>
        <w:t>4.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w:t>
      </w:r>
    </w:p>
    <w:p w14:paraId="7D7EE9A1" w14:textId="77777777" w:rsidR="00AB6897" w:rsidRDefault="00E02F94">
      <w:pPr>
        <w:pStyle w:val="Default"/>
        <w:spacing w:line="276" w:lineRule="auto"/>
        <w:ind w:left="-30"/>
        <w:jc w:val="both"/>
        <w:rPr>
          <w:rFonts w:ascii="Times New Roman" w:hAnsi="Times New Roman"/>
          <w:color w:val="00000A"/>
        </w:rPr>
      </w:pPr>
      <w:r>
        <w:rPr>
          <w:rFonts w:ascii="Times New Roman" w:hAnsi="Times New Roman"/>
          <w:color w:val="00000A"/>
        </w:rPr>
        <w:lastRenderedPageBreak/>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8D5C399" w14:textId="77777777" w:rsidR="00AB6897" w:rsidRDefault="00E02F94">
      <w:pPr>
        <w:pStyle w:val="Default"/>
        <w:spacing w:line="276" w:lineRule="auto"/>
        <w:ind w:left="-30"/>
        <w:jc w:val="both"/>
      </w:pPr>
      <w:r>
        <w:rPr>
          <w:rFonts w:ascii="Times New Roman" w:hAnsi="Times New Roman"/>
          <w:color w:val="00000A"/>
        </w:rPr>
        <w:t xml:space="preserve">6. 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Pr>
          <w:rFonts w:ascii="Times New Roman" w:hAnsi="Times New Roman"/>
          <w:color w:val="00000A"/>
          <w:lang w:eastAsia="pl-PL"/>
        </w:rPr>
        <w:t>”</w:t>
      </w:r>
      <w:r>
        <w:rPr>
          <w:rFonts w:ascii="Times New Roman" w:hAnsi="Times New Roman"/>
          <w:color w:val="00000A"/>
        </w:rPr>
        <w:t>Oświadczenia o niepodleganiu wykluczeniu oraz spełnianiu warunków udziału”.</w:t>
      </w:r>
    </w:p>
    <w:p w14:paraId="0BBD7836" w14:textId="77777777" w:rsidR="00AB6897" w:rsidRDefault="00E02F94">
      <w:pPr>
        <w:pStyle w:val="Default"/>
        <w:spacing w:line="276" w:lineRule="auto"/>
        <w:ind w:left="-30"/>
        <w:jc w:val="both"/>
        <w:rPr>
          <w:rFonts w:ascii="Times New Roman" w:hAnsi="Times New Roman"/>
          <w:color w:val="00000A"/>
        </w:rPr>
      </w:pPr>
      <w:r>
        <w:rPr>
          <w:rFonts w:ascii="Times New Roman" w:hAnsi="Times New Roman"/>
          <w:color w:val="00000A"/>
        </w:rPr>
        <w:t xml:space="preserve">7. W celu oceny, czy Wykonawca polegając na zdolnościach lub sytuacji innych podmiotów na zasadach określonych w art. 22a ustawy </w:t>
      </w:r>
      <w:proofErr w:type="spellStart"/>
      <w:r>
        <w:rPr>
          <w:rFonts w:ascii="Times New Roman" w:hAnsi="Times New Roman"/>
          <w:color w:val="00000A"/>
        </w:rPr>
        <w:t>Pzp</w:t>
      </w:r>
      <w:proofErr w:type="spellEnd"/>
      <w:r>
        <w:rPr>
          <w:rFonts w:ascii="Times New Roman" w:hAnsi="Times New Roman"/>
          <w:color w:val="00000A"/>
        </w:rPr>
        <w:t>, będzie dysponował niezbędnymi zasobami w stopniu umożliwiającym należyte wykonanie zamówienia publicznego oraz oceny, czy stosunek łączący Wykonawcę z tymi podmiotami gwarantuje rzeczywisty dostęp do ich zasobów, Zamawiający zażąda od Wykonawcy pisemnego zobowiązania podmiotów, na zdolnościach lub sytuacji których Wykonawca polega, do oddania mu do dyspozycji niezbędnych zasobów na potrzeby realizacji zamówienia.</w:t>
      </w:r>
    </w:p>
    <w:p w14:paraId="7EB968DC" w14:textId="77777777" w:rsidR="00AB6897" w:rsidRDefault="00E02F94">
      <w:pPr>
        <w:pStyle w:val="Default"/>
        <w:spacing w:line="276" w:lineRule="auto"/>
        <w:ind w:left="-30"/>
        <w:jc w:val="both"/>
        <w:rPr>
          <w:rFonts w:ascii="Times New Roman" w:hAnsi="Times New Roman"/>
          <w:color w:val="00000A"/>
        </w:rPr>
      </w:pPr>
      <w:r>
        <w:rPr>
          <w:rFonts w:ascii="Times New Roman" w:hAnsi="Times New Roman"/>
          <w:color w:val="00000A"/>
        </w:rPr>
        <w:t xml:space="preserve">8. W celu oceny, czy Wykonawca polegając na zdolnościach lub sytuacji innych podmiotów na zasadach określonych w art. 22a ustawy </w:t>
      </w:r>
      <w:proofErr w:type="spellStart"/>
      <w:r>
        <w:rPr>
          <w:rFonts w:ascii="Times New Roman" w:hAnsi="Times New Roman"/>
          <w:color w:val="00000A"/>
        </w:rPr>
        <w:t>Pzp</w:t>
      </w:r>
      <w:proofErr w:type="spellEnd"/>
      <w:r>
        <w:rPr>
          <w:rFonts w:ascii="Times New Roman" w:hAnsi="Times New Roman"/>
          <w:color w:val="00000A"/>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29F8B76F" w14:textId="77777777" w:rsidR="00AB6897" w:rsidRDefault="00E02F94">
      <w:pPr>
        <w:pStyle w:val="Default"/>
        <w:spacing w:line="276" w:lineRule="auto"/>
        <w:jc w:val="both"/>
        <w:rPr>
          <w:rFonts w:ascii="Times New Roman" w:hAnsi="Times New Roman"/>
          <w:color w:val="00000A"/>
        </w:rPr>
      </w:pPr>
      <w:r>
        <w:rPr>
          <w:rFonts w:ascii="Times New Roman" w:hAnsi="Times New Roman"/>
          <w:color w:val="00000A"/>
        </w:rPr>
        <w:t>a) zakres dostępnych Wykonawcy zasobów innego podmiotu;</w:t>
      </w:r>
    </w:p>
    <w:p w14:paraId="45A1EC60" w14:textId="77777777" w:rsidR="00AB6897" w:rsidRDefault="00E02F94">
      <w:pPr>
        <w:pStyle w:val="Default"/>
        <w:spacing w:line="276" w:lineRule="auto"/>
        <w:jc w:val="both"/>
        <w:rPr>
          <w:rFonts w:ascii="Times New Roman" w:hAnsi="Times New Roman"/>
          <w:color w:val="00000A"/>
        </w:rPr>
      </w:pPr>
      <w:r>
        <w:rPr>
          <w:rFonts w:ascii="Times New Roman" w:hAnsi="Times New Roman"/>
          <w:color w:val="00000A"/>
        </w:rPr>
        <w:t>b) sposób wykorzystania zasobów innego podmiotu, przez Wykonawcę, przy wykonywaniu zamówienia publicznego;</w:t>
      </w:r>
    </w:p>
    <w:p w14:paraId="6FF5EA8D" w14:textId="77777777" w:rsidR="00AB6897" w:rsidRDefault="00E02F94">
      <w:pPr>
        <w:pStyle w:val="Default"/>
        <w:spacing w:line="276" w:lineRule="auto"/>
        <w:jc w:val="both"/>
        <w:rPr>
          <w:rFonts w:ascii="Times New Roman" w:hAnsi="Times New Roman"/>
          <w:color w:val="00000A"/>
        </w:rPr>
      </w:pPr>
      <w:r>
        <w:rPr>
          <w:rFonts w:ascii="Times New Roman" w:hAnsi="Times New Roman"/>
          <w:color w:val="00000A"/>
        </w:rPr>
        <w:t>c) zakres i okres udziału innego podmiotu przy wykonywaniu zamówienia publicznego;</w:t>
      </w:r>
    </w:p>
    <w:p w14:paraId="48340E98" w14:textId="77777777" w:rsidR="00AB6897" w:rsidRDefault="00E02F94">
      <w:pPr>
        <w:pStyle w:val="Default"/>
        <w:spacing w:line="276" w:lineRule="auto"/>
        <w:jc w:val="both"/>
        <w:rPr>
          <w:rFonts w:ascii="Times New Roman" w:hAnsi="Times New Roman"/>
          <w:color w:val="00000A"/>
        </w:rPr>
      </w:pPr>
      <w:r>
        <w:rPr>
          <w:rFonts w:ascii="Times New Roman" w:hAnsi="Times New Roman"/>
          <w:color w:val="00000A"/>
        </w:rPr>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1020C24D" w14:textId="77777777" w:rsidR="00AB6897" w:rsidRDefault="00E02F94">
      <w:pPr>
        <w:pStyle w:val="Default"/>
        <w:spacing w:line="276" w:lineRule="auto"/>
        <w:jc w:val="both"/>
      </w:pPr>
      <w:r>
        <w:rPr>
          <w:rFonts w:ascii="Times New Roman" w:hAnsi="Times New Roman"/>
          <w:color w:val="00000A"/>
        </w:rPr>
        <w:t>9. 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53CAB8B9" w14:textId="77777777" w:rsidR="00AB6897" w:rsidRDefault="00E02F94">
      <w:pPr>
        <w:pStyle w:val="Default"/>
        <w:spacing w:line="276" w:lineRule="auto"/>
        <w:jc w:val="both"/>
        <w:rPr>
          <w:rFonts w:ascii="Times New Roman" w:hAnsi="Times New Roman"/>
          <w:color w:val="00000A"/>
        </w:rPr>
      </w:pPr>
      <w:r>
        <w:rPr>
          <w:rFonts w:ascii="Times New Roman" w:hAnsi="Times New Roman"/>
          <w:color w:val="00000A"/>
        </w:rPr>
        <w:t>a)  zastąpił ten podmiot innym podmiotem lub podmiotami,</w:t>
      </w:r>
    </w:p>
    <w:p w14:paraId="231D6641"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zobowiązał się do osobistego wykonania odpowiedniej części zamówienia, jeżeli wykaże zdolności techniczne lub zawodowe lub sytuację finansową lub ekonomiczną.</w:t>
      </w:r>
    </w:p>
    <w:p w14:paraId="39E8854F"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6.5.4. Zamawiający określa następujące wymagania odnośnie zatrudnienia przez Wykonawcę lub Podwykonawcę osób wykonujących wskazane przez Zamawiającego czynności w zakresie realizacji zamówienia na podstawie umowy o pracę:</w:t>
      </w:r>
    </w:p>
    <w:p w14:paraId="284EFC4C"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Zamawiający na podstawie przepisu art. 29 ust. 3a ustawy wymaga zatrudnienia przez Wykonawcę lub podwykonawcę na podstawie umowy o pracę (na pełen etat) minimum 5 osób wykonujących czynności w zakresie realizacji zamówienia. Zatrudnienie tych osób udokumentowane zostanie umową o pracę zawartą na okres realizacji zamówienia lub obejmującą okres realizacji zamówienia. W trakcie realizacji zamówienia Zamawiający może wezwać Wykonawcę lub podwykonawcę robót do przedstawienia dokumentu potwierdzającego zatrudnienie osób wykonujących czynności w zakresie realizacji </w:t>
      </w:r>
      <w:r>
        <w:rPr>
          <w:rFonts w:ascii="Times New Roman" w:eastAsia="Times New Roman" w:hAnsi="Times New Roman" w:cs="Times New Roman"/>
          <w:color w:val="00000A"/>
        </w:rPr>
        <w:lastRenderedPageBreak/>
        <w:t xml:space="preserve">zamówienia, jeżeli wykonanie tych czynności polega na wykonywaniu pracy w sposób określony w przepisie art. 22 § 1 ustawy z dnia 26 czerwca 1974 r. Kodeks pracy (Dz. U. z 2014 r. poz. 1502 z </w:t>
      </w:r>
      <w:proofErr w:type="spellStart"/>
      <w:r>
        <w:rPr>
          <w:rFonts w:ascii="Times New Roman" w:eastAsia="Times New Roman" w:hAnsi="Times New Roman" w:cs="Times New Roman"/>
          <w:color w:val="00000A"/>
        </w:rPr>
        <w:t>późn</w:t>
      </w:r>
      <w:proofErr w:type="spellEnd"/>
      <w:r>
        <w:rPr>
          <w:rFonts w:ascii="Times New Roman" w:eastAsia="Times New Roman" w:hAnsi="Times New Roman" w:cs="Times New Roman"/>
          <w:color w:val="00000A"/>
        </w:rPr>
        <w:t>. zm.). Za niespełnienie przez Wykonawcę lub podwykonawcę wymagań Zamawiającego określonych w niniejszym punkcie SIWZ, Wykonawca lub podwykonawca zapłaci Zamawiającemu karę umowną w wysokości 0,1% wynagrodzenia brutto za przedmiot zamówienia określony w zawartej umowie o wykonanie robót.</w:t>
      </w:r>
    </w:p>
    <w:p w14:paraId="7931A5DB" w14:textId="77777777" w:rsidR="00AB6897" w:rsidRDefault="00AB6897">
      <w:pPr>
        <w:pStyle w:val="Default"/>
        <w:spacing w:line="276" w:lineRule="auto"/>
        <w:rPr>
          <w:rFonts w:ascii="Times New Roman" w:eastAsia="Times New Roman" w:hAnsi="Times New Roman" w:cs="Times New Roman"/>
          <w:b/>
          <w:bCs/>
          <w:color w:val="00000A"/>
        </w:rPr>
      </w:pPr>
    </w:p>
    <w:p w14:paraId="00B4AFE2"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VII</w:t>
      </w:r>
    </w:p>
    <w:p w14:paraId="2ECC252E"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TERMIN WYKONANIA ZAMÓWIENIA</w:t>
      </w:r>
    </w:p>
    <w:p w14:paraId="68BB1267"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7.1. Zamawiający oczekuje realizacji prac związanych z przedmiotem zamówienia w terminie:</w:t>
      </w:r>
    </w:p>
    <w:p w14:paraId="6BBDE3B4"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rozpoczęcie prac do 30 dni od dnia podpisania umowy</w:t>
      </w:r>
    </w:p>
    <w:p w14:paraId="6ED5504C"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 termin wykonania zamówienia do 31.10.2020 r.</w:t>
      </w:r>
    </w:p>
    <w:p w14:paraId="087660A2"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VIII</w:t>
      </w:r>
    </w:p>
    <w:p w14:paraId="4065E56B"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TERMIN ZWIĄZANIA OFERTĄ</w:t>
      </w:r>
    </w:p>
    <w:p w14:paraId="201F070D"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8.1. Termin, do którego wykonawcy będą związani ofertą ustala się na 30 dni licząc od dnia upływu ostatecznego terminu do składania ofert.</w:t>
      </w:r>
    </w:p>
    <w:p w14:paraId="615E34A5"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8.2.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6167D3F"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8.3.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57CFDBE3" w14:textId="77777777" w:rsidR="00AB6897" w:rsidRDefault="00E02F94">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8.4. W przypadku wniesienia odwołania po upływie terminu składania ofert bieg terminu związania ofertą ulega zawieszeniu do czasu ogłoszenia przez Izbę orzeczenia – zgodnie z art. 182 ust. 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14:paraId="5C3372FF"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IX</w:t>
      </w:r>
    </w:p>
    <w:p w14:paraId="3CCF912E"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WARTOŚĆ ZAMÓWIENIA</w:t>
      </w:r>
    </w:p>
    <w:p w14:paraId="020164CF"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9.1. Wartość zamówienia przekracza 200 000 euro.</w:t>
      </w:r>
    </w:p>
    <w:p w14:paraId="0A851D8A" w14:textId="77777777" w:rsidR="00AB6897" w:rsidRDefault="00AB6897">
      <w:pPr>
        <w:pStyle w:val="Bezodstpw1"/>
        <w:spacing w:line="276" w:lineRule="auto"/>
        <w:jc w:val="both"/>
        <w:rPr>
          <w:rFonts w:ascii="Times New Roman" w:hAnsi="Times New Roman" w:cs="Times New Roman"/>
          <w:sz w:val="24"/>
          <w:szCs w:val="24"/>
        </w:rPr>
      </w:pPr>
    </w:p>
    <w:p w14:paraId="2FCADD6D"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w:t>
      </w:r>
    </w:p>
    <w:p w14:paraId="149D621A"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WADIUM</w:t>
      </w:r>
    </w:p>
    <w:p w14:paraId="74C93CEC" w14:textId="77777777" w:rsidR="00AB6897" w:rsidRDefault="00E02F94">
      <w:pPr>
        <w:pStyle w:val="Standard"/>
        <w:spacing w:after="0"/>
        <w:jc w:val="both"/>
      </w:pPr>
      <w:r>
        <w:rPr>
          <w:rFonts w:ascii="Times New Roman" w:hAnsi="Times New Roman"/>
          <w:sz w:val="24"/>
          <w:szCs w:val="24"/>
        </w:rPr>
        <w:t xml:space="preserve">10.1. Oferta musi być zabezpieczona wadium w wysokości: </w:t>
      </w:r>
      <w:r>
        <w:rPr>
          <w:rFonts w:ascii="Times New Roman" w:hAnsi="Times New Roman"/>
          <w:b/>
          <w:sz w:val="24"/>
          <w:szCs w:val="24"/>
        </w:rPr>
        <w:t>100 000.00 zł</w:t>
      </w:r>
      <w:r>
        <w:rPr>
          <w:rFonts w:ascii="Times New Roman" w:hAnsi="Times New Roman"/>
          <w:sz w:val="24"/>
          <w:szCs w:val="24"/>
        </w:rPr>
        <w:t xml:space="preserve"> (słownie: sto tysięcy 00/100).</w:t>
      </w:r>
    </w:p>
    <w:p w14:paraId="67331824" w14:textId="77777777" w:rsidR="00AB6897" w:rsidRDefault="00E02F94">
      <w:pPr>
        <w:pStyle w:val="Standard"/>
        <w:spacing w:after="0"/>
        <w:jc w:val="both"/>
      </w:pPr>
      <w:r>
        <w:rPr>
          <w:rFonts w:ascii="Times New Roman" w:hAnsi="Times New Roman"/>
          <w:sz w:val="24"/>
          <w:szCs w:val="24"/>
        </w:rPr>
        <w:t xml:space="preserve">10.2. Wadium należy wnieść </w:t>
      </w:r>
      <w:r>
        <w:rPr>
          <w:rFonts w:ascii="Times New Roman" w:hAnsi="Times New Roman" w:cs="Times New Roman"/>
          <w:sz w:val="24"/>
          <w:szCs w:val="24"/>
        </w:rPr>
        <w:t>w terminie do</w:t>
      </w:r>
      <w:r>
        <w:rPr>
          <w:rFonts w:ascii="Times New Roman" w:hAnsi="Times New Roman" w:cs="Times New Roman"/>
          <w:b/>
          <w:bCs/>
          <w:sz w:val="24"/>
          <w:szCs w:val="24"/>
        </w:rPr>
        <w:t xml:space="preserve"> 07.06.2019 r. do godz. 12:00</w:t>
      </w:r>
      <w:r>
        <w:rPr>
          <w:rFonts w:ascii="Times New Roman" w:hAnsi="Times New Roman" w:cs="Times New Roman"/>
          <w:bCs/>
          <w:sz w:val="24"/>
          <w:szCs w:val="24"/>
        </w:rPr>
        <w:t>.</w:t>
      </w:r>
    </w:p>
    <w:p w14:paraId="2E31FC9D" w14:textId="77777777" w:rsidR="00AB6897" w:rsidRDefault="00E02F94">
      <w:pPr>
        <w:pStyle w:val="Standard"/>
        <w:spacing w:after="0"/>
        <w:jc w:val="both"/>
        <w:rPr>
          <w:rFonts w:ascii="Times New Roman" w:hAnsi="Times New Roman"/>
          <w:sz w:val="24"/>
          <w:szCs w:val="24"/>
        </w:rPr>
      </w:pPr>
      <w:r>
        <w:rPr>
          <w:rFonts w:ascii="Times New Roman" w:hAnsi="Times New Roman" w:cs="Times New Roman"/>
          <w:sz w:val="24"/>
          <w:szCs w:val="24"/>
        </w:rPr>
        <w:t>10.3.</w:t>
      </w:r>
      <w:r>
        <w:rPr>
          <w:rFonts w:ascii="Times New Roman" w:hAnsi="Times New Roman" w:cs="Times New Roman"/>
          <w:b/>
          <w:bCs/>
          <w:sz w:val="24"/>
          <w:szCs w:val="24"/>
        </w:rPr>
        <w:t xml:space="preserve"> </w:t>
      </w:r>
      <w:r>
        <w:rPr>
          <w:rFonts w:ascii="Times New Roman" w:hAnsi="Times New Roman"/>
          <w:sz w:val="24"/>
          <w:szCs w:val="24"/>
        </w:rPr>
        <w:t>Wadium może być wnoszone w jednej lub kilku następujących formach:</w:t>
      </w:r>
    </w:p>
    <w:p w14:paraId="4EB4DD37" w14:textId="77777777" w:rsidR="00AB6897" w:rsidRDefault="00E02F94">
      <w:pPr>
        <w:pStyle w:val="Standard"/>
        <w:spacing w:after="0"/>
        <w:jc w:val="both"/>
      </w:pPr>
      <w:r>
        <w:rPr>
          <w:rFonts w:ascii="Times New Roman" w:hAnsi="Times New Roman"/>
          <w:sz w:val="24"/>
          <w:szCs w:val="24"/>
        </w:rPr>
        <w:t xml:space="preserve">a) pieniądzu: przelewem na rachunek bankowy Zamawiającego: Santander Bank Polska S. A. </w:t>
      </w:r>
      <w:r>
        <w:rPr>
          <w:rFonts w:ascii="Times New Roman" w:hAnsi="Times New Roman" w:cs="Times New Roman"/>
          <w:sz w:val="24"/>
          <w:szCs w:val="24"/>
        </w:rPr>
        <w:t xml:space="preserve">nr </w:t>
      </w:r>
      <w:r>
        <w:rPr>
          <w:rFonts w:ascii="Times New Roman" w:hAnsi="Times New Roman" w:cs="Times New Roman"/>
          <w:b/>
          <w:bCs/>
          <w:sz w:val="24"/>
          <w:szCs w:val="24"/>
        </w:rPr>
        <w:t>91 1090 1128 0000 0001 1318 0139.</w:t>
      </w:r>
    </w:p>
    <w:p w14:paraId="0B975A14" w14:textId="77777777" w:rsidR="00AB6897" w:rsidRDefault="00E02F94">
      <w:pPr>
        <w:pStyle w:val="Standard"/>
        <w:spacing w:after="0"/>
        <w:jc w:val="both"/>
        <w:rPr>
          <w:rFonts w:ascii="Times New Roman" w:hAnsi="Times New Roman"/>
          <w:sz w:val="24"/>
          <w:szCs w:val="24"/>
        </w:rPr>
      </w:pPr>
      <w:r>
        <w:rPr>
          <w:rFonts w:ascii="Times New Roman" w:hAnsi="Times New Roman" w:cs="Times New Roman"/>
          <w:sz w:val="24"/>
          <w:szCs w:val="24"/>
        </w:rPr>
        <w:lastRenderedPageBreak/>
        <w:t xml:space="preserve">b) </w:t>
      </w:r>
      <w:r>
        <w:rPr>
          <w:rFonts w:ascii="Times New Roman" w:hAnsi="Times New Roman"/>
          <w:sz w:val="24"/>
          <w:szCs w:val="24"/>
        </w:rPr>
        <w:t>poręczeniach bankowych lub poręczeniach spółdzielczej kasy oszczędnościowo-kredytowej, z tym że poręczenie kasy jest zawsze poręczeniem pieniężnym,</w:t>
      </w:r>
    </w:p>
    <w:p w14:paraId="4867759A" w14:textId="77777777" w:rsidR="00AB6897" w:rsidRDefault="00E02F94">
      <w:pPr>
        <w:pStyle w:val="Standard"/>
        <w:spacing w:after="0"/>
        <w:jc w:val="both"/>
      </w:pPr>
      <w:r>
        <w:rPr>
          <w:rFonts w:ascii="Times New Roman" w:hAnsi="Times New Roman"/>
          <w:sz w:val="24"/>
          <w:szCs w:val="24"/>
        </w:rPr>
        <w:t>c) gwarancjach bankowych,</w:t>
      </w:r>
    </w:p>
    <w:p w14:paraId="44176199" w14:textId="77777777" w:rsidR="00AB6897" w:rsidRDefault="00E02F94">
      <w:pPr>
        <w:pStyle w:val="Standard"/>
        <w:spacing w:after="0"/>
        <w:jc w:val="both"/>
        <w:rPr>
          <w:rFonts w:ascii="Times New Roman" w:hAnsi="Times New Roman"/>
          <w:sz w:val="24"/>
          <w:szCs w:val="24"/>
        </w:rPr>
      </w:pPr>
      <w:r>
        <w:rPr>
          <w:rFonts w:ascii="Times New Roman" w:hAnsi="Times New Roman"/>
          <w:sz w:val="24"/>
          <w:szCs w:val="24"/>
        </w:rPr>
        <w:t>d) gwarancjach ubezpieczeniowych,</w:t>
      </w:r>
    </w:p>
    <w:p w14:paraId="5007FD74" w14:textId="35C9EF5F" w:rsidR="00AB6897" w:rsidRDefault="00E02F94">
      <w:pPr>
        <w:pStyle w:val="Standard"/>
        <w:spacing w:after="0"/>
        <w:jc w:val="both"/>
        <w:rPr>
          <w:rFonts w:ascii="Times New Roman" w:hAnsi="Times New Roman"/>
          <w:sz w:val="24"/>
          <w:szCs w:val="24"/>
        </w:rPr>
      </w:pPr>
      <w:r>
        <w:rPr>
          <w:rFonts w:ascii="Times New Roman" w:hAnsi="Times New Roman"/>
          <w:sz w:val="24"/>
          <w:szCs w:val="24"/>
        </w:rPr>
        <w:t>e) por</w:t>
      </w:r>
      <w:r>
        <w:rPr>
          <w:rFonts w:ascii="Times New Roman" w:eastAsia="TimesNewRoman" w:hAnsi="Times New Roman" w:cs="TimesNewRoman"/>
          <w:sz w:val="24"/>
          <w:szCs w:val="24"/>
        </w:rPr>
        <w:t>ę</w:t>
      </w:r>
      <w:r>
        <w:rPr>
          <w:rFonts w:ascii="Times New Roman" w:hAnsi="Times New Roman"/>
          <w:sz w:val="24"/>
          <w:szCs w:val="24"/>
        </w:rPr>
        <w:t>czeniach udzielanych przez podmioty, o których mowa w art. 6b ust. 5 pkt 2 ustawy z dnia 9 listopada 2000 r. o utworzeniu Polskiej Agencji Rozwoju Przedsi</w:t>
      </w:r>
      <w:r>
        <w:rPr>
          <w:rFonts w:ascii="Times New Roman" w:eastAsia="TimesNewRoman" w:hAnsi="Times New Roman" w:cs="TimesNewRoman"/>
          <w:sz w:val="24"/>
          <w:szCs w:val="24"/>
        </w:rPr>
        <w:t>ę</w:t>
      </w:r>
      <w:r>
        <w:rPr>
          <w:rFonts w:ascii="Times New Roman" w:hAnsi="Times New Roman"/>
          <w:sz w:val="24"/>
          <w:szCs w:val="24"/>
        </w:rPr>
        <w:t>biorczo</w:t>
      </w:r>
      <w:r>
        <w:rPr>
          <w:rFonts w:ascii="Times New Roman" w:eastAsia="TimesNewRoman" w:hAnsi="Times New Roman" w:cs="TimesNewRoman"/>
          <w:sz w:val="24"/>
          <w:szCs w:val="24"/>
        </w:rPr>
        <w:t>ś</w:t>
      </w:r>
      <w:r>
        <w:rPr>
          <w:rFonts w:ascii="Times New Roman" w:hAnsi="Times New Roman"/>
          <w:sz w:val="24"/>
          <w:szCs w:val="24"/>
        </w:rPr>
        <w:t>ci (</w:t>
      </w:r>
      <w:proofErr w:type="spellStart"/>
      <w:r>
        <w:rPr>
          <w:rFonts w:ascii="Times New Roman" w:hAnsi="Times New Roman"/>
          <w:sz w:val="24"/>
          <w:szCs w:val="24"/>
        </w:rPr>
        <w:t>t.j</w:t>
      </w:r>
      <w:proofErr w:type="spellEnd"/>
      <w:r>
        <w:rPr>
          <w:rFonts w:ascii="Times New Roman" w:hAnsi="Times New Roman"/>
          <w:sz w:val="24"/>
          <w:szCs w:val="24"/>
        </w:rPr>
        <w:t xml:space="preserve">. Dz. U. z dnia 2007r. nr 42, poz. 275 z </w:t>
      </w:r>
      <w:proofErr w:type="spellStart"/>
      <w:r>
        <w:rPr>
          <w:rFonts w:ascii="Times New Roman" w:hAnsi="Times New Roman"/>
          <w:sz w:val="24"/>
          <w:szCs w:val="24"/>
        </w:rPr>
        <w:t>późn</w:t>
      </w:r>
      <w:proofErr w:type="spellEnd"/>
      <w:r>
        <w:rPr>
          <w:rFonts w:ascii="Times New Roman" w:hAnsi="Times New Roman"/>
          <w:sz w:val="24"/>
          <w:szCs w:val="24"/>
        </w:rPr>
        <w:t>. zm.).</w:t>
      </w:r>
      <w:r w:rsidR="00DA0A4A">
        <w:rPr>
          <w:rFonts w:ascii="Times New Roman" w:hAnsi="Times New Roman"/>
          <w:sz w:val="24"/>
          <w:szCs w:val="24"/>
        </w:rPr>
        <w:t xml:space="preserve"> </w:t>
      </w:r>
      <w:bookmarkStart w:id="1" w:name="_GoBack"/>
      <w:bookmarkEnd w:id="1"/>
      <w:r>
        <w:rPr>
          <w:rFonts w:ascii="Times New Roman" w:hAnsi="Times New Roman"/>
          <w:sz w:val="24"/>
          <w:szCs w:val="24"/>
        </w:rPr>
        <w:t>Wykonawca zobowiązany jest wnieść wadium na okres związania ofertą.</w:t>
      </w:r>
    </w:p>
    <w:p w14:paraId="5D9320EF" w14:textId="77777777" w:rsidR="00AB6897" w:rsidRDefault="00E02F94">
      <w:pPr>
        <w:pStyle w:val="Standard"/>
        <w:spacing w:after="0"/>
        <w:jc w:val="both"/>
      </w:pPr>
      <w:r>
        <w:rPr>
          <w:rFonts w:ascii="Times New Roman" w:hAnsi="Times New Roman"/>
          <w:sz w:val="24"/>
          <w:szCs w:val="24"/>
        </w:rPr>
        <w:t>10.4. Za termin wniesienia wadium w pieniądzu zostanie przyjęty termin uznania rachunku Zamawiającego.</w:t>
      </w:r>
      <w:r>
        <w:rPr>
          <w:rFonts w:ascii="Times New Roman" w:hAnsi="Times New Roman"/>
          <w:sz w:val="24"/>
          <w:szCs w:val="24"/>
        </w:rPr>
        <w:br/>
        <w:t xml:space="preserve">10.5.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Pr>
          <w:rFonts w:ascii="Times New Roman" w:hAnsi="Times New Roman"/>
          <w:sz w:val="24"/>
          <w:szCs w:val="24"/>
        </w:rPr>
        <w:t>Pzp</w:t>
      </w:r>
      <w:proofErr w:type="spellEnd"/>
      <w:r>
        <w:rPr>
          <w:rFonts w:ascii="Times New Roman" w:hAnsi="Times New Roman"/>
          <w:sz w:val="24"/>
          <w:szCs w:val="24"/>
        </w:rPr>
        <w:t xml:space="preserve"> oraz zawierać w swojej treści nieodwołalne i bezwarunkowe zobowiązanie wystawcy dokumentu do zapłaty kwoty wadium na rzecz Zamawiającego.</w:t>
      </w:r>
      <w:r>
        <w:rPr>
          <w:rFonts w:ascii="Times New Roman" w:hAnsi="Times New Roman"/>
          <w:sz w:val="24"/>
          <w:szCs w:val="24"/>
        </w:rPr>
        <w:br/>
        <w:t xml:space="preserve">10.6. Zamawiający zwróci wadium na zasadach określonych w art. 46 ust.1, 1a, 2 i 4 ustawy </w:t>
      </w:r>
      <w:proofErr w:type="spellStart"/>
      <w:r>
        <w:rPr>
          <w:rFonts w:ascii="Times New Roman" w:hAnsi="Times New Roman"/>
          <w:sz w:val="24"/>
          <w:szCs w:val="24"/>
        </w:rPr>
        <w:t>Pzp</w:t>
      </w:r>
      <w:proofErr w:type="spellEnd"/>
      <w:r>
        <w:rPr>
          <w:rFonts w:ascii="Times New Roman" w:hAnsi="Times New Roman"/>
          <w:sz w:val="24"/>
          <w:szCs w:val="24"/>
        </w:rPr>
        <w:t>.</w:t>
      </w:r>
      <w:r>
        <w:rPr>
          <w:rFonts w:ascii="Times New Roman" w:hAnsi="Times New Roman"/>
          <w:sz w:val="24"/>
          <w:szCs w:val="24"/>
        </w:rPr>
        <w:br/>
        <w:t xml:space="preserve">10.7. Zamawiający żąda ponownego wniesienia wadium przez Wykonawcę, któremu zwrócono wadium na podstawie art. 46 ust. 1 ustawy </w:t>
      </w:r>
      <w:proofErr w:type="spellStart"/>
      <w:r>
        <w:rPr>
          <w:rFonts w:ascii="Times New Roman" w:hAnsi="Times New Roman"/>
          <w:sz w:val="24"/>
          <w:szCs w:val="24"/>
        </w:rPr>
        <w:t>Pzp</w:t>
      </w:r>
      <w:proofErr w:type="spellEnd"/>
      <w:r>
        <w:rPr>
          <w:rFonts w:ascii="Times New Roman" w:hAnsi="Times New Roman"/>
          <w:sz w:val="24"/>
          <w:szCs w:val="24"/>
        </w:rPr>
        <w:t>, jeżeli w wyniku rozstrzygnięcia odwołania jego oferta została wybrana jako najkorzystniejsza. Wykonawca wnosi wadium w terminie określonym przez Zamawiającego.</w:t>
      </w:r>
    </w:p>
    <w:p w14:paraId="706349D6" w14:textId="77777777" w:rsidR="00AB6897" w:rsidRDefault="00E02F94">
      <w:pPr>
        <w:pStyle w:val="Standard"/>
        <w:jc w:val="both"/>
      </w:pPr>
      <w:r>
        <w:rPr>
          <w:rFonts w:ascii="Times New Roman" w:hAnsi="Times New Roman"/>
          <w:sz w:val="24"/>
          <w:szCs w:val="24"/>
        </w:rPr>
        <w:t xml:space="preserve">10.8. </w:t>
      </w:r>
      <w:r>
        <w:rPr>
          <w:rFonts w:ascii="Times New Roman" w:hAnsi="Times New Roman" w:cs="Times New Roman"/>
          <w:sz w:val="24"/>
          <w:szCs w:val="24"/>
        </w:rPr>
        <w:t xml:space="preserve">Zamawiający zatrzyma wadium wraz z odsetkami, w przypadkach określonych w art. 46 ust. 4a i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C148EDB" w14:textId="77777777" w:rsidR="00AB6897" w:rsidRDefault="00AB6897">
      <w:pPr>
        <w:pStyle w:val="Default"/>
        <w:spacing w:line="276" w:lineRule="auto"/>
        <w:jc w:val="both"/>
        <w:rPr>
          <w:rFonts w:ascii="Times New Roman" w:eastAsia="Times New Roman" w:hAnsi="Times New Roman" w:cs="Times New Roman"/>
          <w:b/>
          <w:bCs/>
          <w:color w:val="00000A"/>
        </w:rPr>
      </w:pPr>
    </w:p>
    <w:p w14:paraId="2BB921A1" w14:textId="77777777" w:rsidR="00AB6897" w:rsidRDefault="00E02F94">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XI</w:t>
      </w:r>
    </w:p>
    <w:p w14:paraId="784BEE8F" w14:textId="77777777" w:rsidR="00AB6897" w:rsidRDefault="00E02F94">
      <w:pPr>
        <w:pStyle w:val="Default"/>
        <w:spacing w:after="240"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ZABEZPIECZENIE NALEŻYTEGO WYKONANIA UMOWY</w:t>
      </w:r>
    </w:p>
    <w:p w14:paraId="140BD252" w14:textId="77777777" w:rsidR="00AB6897" w:rsidRDefault="00E02F94">
      <w:pPr>
        <w:pStyle w:val="Default"/>
        <w:spacing w:line="276" w:lineRule="auto"/>
        <w:jc w:val="both"/>
      </w:pPr>
      <w:r>
        <w:rPr>
          <w:rFonts w:ascii="Times New Roman" w:eastAsia="Times New Roman" w:hAnsi="Times New Roman" w:cs="Times New Roman"/>
          <w:color w:val="00000A"/>
        </w:rPr>
        <w:t>11.1. Wykonawca, którego oferta została wybrana, jako najkorzystniejsza, zobowi</w:t>
      </w:r>
      <w:r>
        <w:rPr>
          <w:rFonts w:ascii="Times New Roman" w:eastAsia="TimesNewRoman" w:hAnsi="Times New Roman" w:cs="Times New Roman"/>
          <w:color w:val="00000A"/>
        </w:rPr>
        <w:t>ą</w:t>
      </w:r>
      <w:r>
        <w:rPr>
          <w:rFonts w:ascii="Times New Roman" w:eastAsia="Times New Roman" w:hAnsi="Times New Roman" w:cs="Times New Roman"/>
          <w:color w:val="00000A"/>
        </w:rPr>
        <w:t>zany b</w:t>
      </w:r>
      <w:r>
        <w:rPr>
          <w:rFonts w:ascii="Times New Roman" w:eastAsia="TimesNewRoman" w:hAnsi="Times New Roman" w:cs="Times New Roman"/>
          <w:color w:val="00000A"/>
        </w:rPr>
        <w:t>ę</w:t>
      </w:r>
      <w:r>
        <w:rPr>
          <w:rFonts w:ascii="Times New Roman" w:eastAsia="Times New Roman" w:hAnsi="Times New Roman" w:cs="Times New Roman"/>
          <w:color w:val="00000A"/>
        </w:rPr>
        <w:t>dzie do wniesienia zabezpieczenia nale</w:t>
      </w:r>
      <w:r>
        <w:rPr>
          <w:rFonts w:ascii="Times New Roman" w:eastAsia="TimesNewRoman" w:hAnsi="Times New Roman" w:cs="Times New Roman"/>
          <w:color w:val="00000A"/>
        </w:rPr>
        <w:t>ż</w:t>
      </w:r>
      <w:r>
        <w:rPr>
          <w:rFonts w:ascii="Times New Roman" w:eastAsia="Times New Roman" w:hAnsi="Times New Roman" w:cs="Times New Roman"/>
          <w:color w:val="00000A"/>
        </w:rPr>
        <w:t>ytego wykonania umowy na okres jej realizacji w wysoko</w:t>
      </w:r>
      <w:r>
        <w:rPr>
          <w:rFonts w:ascii="Times New Roman" w:eastAsia="TimesNewRoman" w:hAnsi="Times New Roman" w:cs="Times New Roman"/>
          <w:color w:val="00000A"/>
        </w:rPr>
        <w:t>ś</w:t>
      </w:r>
      <w:r>
        <w:rPr>
          <w:rFonts w:ascii="Times New Roman" w:eastAsia="Times New Roman" w:hAnsi="Times New Roman" w:cs="Times New Roman"/>
          <w:color w:val="00000A"/>
        </w:rPr>
        <w:t>ci 10 % ceny ofertowej brutto.</w:t>
      </w:r>
    </w:p>
    <w:p w14:paraId="24905CB2" w14:textId="77777777" w:rsidR="00AB6897" w:rsidRDefault="00E02F94">
      <w:pPr>
        <w:pStyle w:val="Default"/>
        <w:spacing w:line="276" w:lineRule="auto"/>
        <w:jc w:val="both"/>
      </w:pPr>
      <w:r>
        <w:rPr>
          <w:rFonts w:ascii="Times New Roman" w:hAnsi="Times New Roman"/>
          <w:iCs/>
          <w:color w:val="00000A"/>
          <w:lang w:eastAsia="en-US"/>
        </w:rPr>
        <w:t>11.2. Zabezpieczenie mo</w:t>
      </w:r>
      <w:r>
        <w:rPr>
          <w:rFonts w:ascii="Times New Roman" w:eastAsia="TimesNewRoman" w:hAnsi="Times New Roman" w:cs="TimesNewRoman"/>
          <w:iCs/>
          <w:color w:val="00000A"/>
          <w:lang w:eastAsia="en-US"/>
        </w:rPr>
        <w:t>ż</w:t>
      </w:r>
      <w:r>
        <w:rPr>
          <w:rFonts w:ascii="Times New Roman" w:hAnsi="Times New Roman"/>
          <w:iCs/>
          <w:color w:val="00000A"/>
          <w:lang w:eastAsia="en-US"/>
        </w:rPr>
        <w:t>e być wnoszone według wyboru Wykonawcy w jednej lub w kilku nast</w:t>
      </w:r>
      <w:r>
        <w:rPr>
          <w:rFonts w:ascii="Times New Roman" w:eastAsia="TimesNewRoman" w:hAnsi="Times New Roman" w:cs="TimesNewRoman"/>
          <w:iCs/>
          <w:color w:val="00000A"/>
          <w:lang w:eastAsia="en-US"/>
        </w:rPr>
        <w:t>ę</w:t>
      </w:r>
      <w:r>
        <w:rPr>
          <w:rFonts w:ascii="Times New Roman" w:hAnsi="Times New Roman"/>
          <w:iCs/>
          <w:color w:val="00000A"/>
          <w:lang w:eastAsia="en-US"/>
        </w:rPr>
        <w:t>puj</w:t>
      </w:r>
      <w:r>
        <w:rPr>
          <w:rFonts w:ascii="Times New Roman" w:eastAsia="TimesNewRoman" w:hAnsi="Times New Roman" w:cs="TimesNewRoman"/>
          <w:iCs/>
          <w:color w:val="00000A"/>
          <w:lang w:eastAsia="en-US"/>
        </w:rPr>
        <w:t>ą</w:t>
      </w:r>
      <w:r>
        <w:rPr>
          <w:rFonts w:ascii="Times New Roman" w:hAnsi="Times New Roman"/>
          <w:iCs/>
          <w:color w:val="00000A"/>
          <w:lang w:eastAsia="en-US"/>
        </w:rPr>
        <w:t>cych formach:</w:t>
      </w:r>
    </w:p>
    <w:p w14:paraId="5140E863" w14:textId="77777777" w:rsidR="00AB6897" w:rsidRDefault="00E02F94">
      <w:pPr>
        <w:pStyle w:val="Default"/>
        <w:spacing w:line="276" w:lineRule="auto"/>
        <w:jc w:val="both"/>
        <w:rPr>
          <w:rFonts w:ascii="Times New Roman" w:hAnsi="Times New Roman"/>
          <w:iCs/>
          <w:color w:val="00000A"/>
          <w:lang w:eastAsia="en-US"/>
        </w:rPr>
      </w:pPr>
      <w:r>
        <w:rPr>
          <w:rFonts w:ascii="Times New Roman" w:hAnsi="Times New Roman"/>
          <w:iCs/>
          <w:color w:val="00000A"/>
          <w:lang w:eastAsia="en-US"/>
        </w:rPr>
        <w:t>a) pieniądzu,</w:t>
      </w:r>
    </w:p>
    <w:p w14:paraId="422001FF" w14:textId="77777777" w:rsidR="00AB6897" w:rsidRDefault="00E02F94">
      <w:pPr>
        <w:pStyle w:val="Default"/>
        <w:spacing w:line="276" w:lineRule="auto"/>
        <w:jc w:val="both"/>
        <w:rPr>
          <w:rFonts w:ascii="Times New Roman" w:hAnsi="Times New Roman"/>
          <w:iCs/>
          <w:color w:val="00000A"/>
          <w:lang w:eastAsia="en-US"/>
        </w:rPr>
      </w:pPr>
      <w:r>
        <w:rPr>
          <w:rFonts w:ascii="Times New Roman" w:hAnsi="Times New Roman"/>
          <w:iCs/>
          <w:color w:val="00000A"/>
          <w:lang w:eastAsia="en-US"/>
        </w:rPr>
        <w:t>b) poręczeniach bankowych lub poręczeniach spółdzielczej kasy oszczędnościowo-kredytowej, z tym że zobowiązanie kasy jest zawsze zobowiązaniem pieniężnym,</w:t>
      </w:r>
    </w:p>
    <w:p w14:paraId="60F959EB" w14:textId="77777777" w:rsidR="00AB6897" w:rsidRDefault="00E02F94">
      <w:pPr>
        <w:pStyle w:val="Default"/>
        <w:spacing w:line="276" w:lineRule="auto"/>
        <w:jc w:val="both"/>
        <w:rPr>
          <w:rFonts w:ascii="Times New Roman" w:hAnsi="Times New Roman"/>
          <w:iCs/>
          <w:color w:val="00000A"/>
          <w:lang w:eastAsia="en-US"/>
        </w:rPr>
      </w:pPr>
      <w:r>
        <w:rPr>
          <w:rFonts w:ascii="Times New Roman" w:hAnsi="Times New Roman"/>
          <w:iCs/>
          <w:color w:val="00000A"/>
          <w:lang w:eastAsia="en-US"/>
        </w:rPr>
        <w:t>c) gwarancjach bankowych,</w:t>
      </w:r>
    </w:p>
    <w:p w14:paraId="58FB74BF" w14:textId="77777777" w:rsidR="00AB6897" w:rsidRDefault="00E02F94">
      <w:pPr>
        <w:pStyle w:val="Default"/>
        <w:spacing w:line="276" w:lineRule="auto"/>
        <w:jc w:val="both"/>
        <w:rPr>
          <w:rFonts w:ascii="Times New Roman" w:hAnsi="Times New Roman"/>
          <w:iCs/>
          <w:color w:val="00000A"/>
          <w:lang w:eastAsia="en-US"/>
        </w:rPr>
      </w:pPr>
      <w:r>
        <w:rPr>
          <w:rFonts w:ascii="Times New Roman" w:hAnsi="Times New Roman"/>
          <w:iCs/>
          <w:color w:val="00000A"/>
          <w:lang w:eastAsia="en-US"/>
        </w:rPr>
        <w:t>d) gwarancjach ubezpieczeniowych.</w:t>
      </w:r>
    </w:p>
    <w:p w14:paraId="41BA9E33" w14:textId="77777777" w:rsidR="00AB6897" w:rsidRDefault="00E02F94">
      <w:pPr>
        <w:pStyle w:val="Standard"/>
        <w:spacing w:after="0"/>
        <w:jc w:val="both"/>
        <w:rPr>
          <w:rFonts w:ascii="Times New Roman" w:hAnsi="Times New Roman"/>
          <w:sz w:val="24"/>
          <w:szCs w:val="24"/>
        </w:rPr>
      </w:pPr>
      <w:r>
        <w:rPr>
          <w:rFonts w:ascii="Times New Roman" w:hAnsi="Times New Roman"/>
          <w:sz w:val="24"/>
          <w:szCs w:val="24"/>
        </w:rPr>
        <w:t>11.3. W przypadku wnoszenia zabezpieczenia w formie innej niż pieniądz, Wykonawca zobligowany jest do przedłożenia zamawiającemu projektów gwarancji lub poręczeń przed ich udzieleniem, do akceptacji Zamawiającego.</w:t>
      </w:r>
    </w:p>
    <w:p w14:paraId="2F53EA10" w14:textId="77777777" w:rsidR="00AB6897" w:rsidRDefault="00E02F94">
      <w:pPr>
        <w:pStyle w:val="Standard"/>
        <w:spacing w:after="0"/>
        <w:jc w:val="both"/>
        <w:rPr>
          <w:rFonts w:ascii="Times New Roman" w:hAnsi="Times New Roman"/>
          <w:sz w:val="24"/>
          <w:szCs w:val="24"/>
        </w:rPr>
      </w:pPr>
      <w:r>
        <w:rPr>
          <w:rFonts w:ascii="Times New Roman" w:hAnsi="Times New Roman"/>
          <w:sz w:val="24"/>
          <w:szCs w:val="24"/>
        </w:rPr>
        <w:t>11.4. W przypadku wniesienia wadium w pieniądzu Wykonawca może wyrazić zgodę na zaliczenie kwoty wadium na poczet zabezpieczenia.</w:t>
      </w:r>
    </w:p>
    <w:p w14:paraId="414731FE" w14:textId="77777777" w:rsidR="00AB6897" w:rsidRDefault="00E02F94">
      <w:pPr>
        <w:pStyle w:val="Standard"/>
        <w:spacing w:after="0"/>
        <w:jc w:val="both"/>
      </w:pPr>
      <w:r>
        <w:rPr>
          <w:rFonts w:ascii="Times New Roman" w:hAnsi="Times New Roman"/>
          <w:sz w:val="24"/>
          <w:szCs w:val="24"/>
        </w:rPr>
        <w:t>11.5. Je</w:t>
      </w:r>
      <w:r>
        <w:rPr>
          <w:rFonts w:ascii="Times New Roman" w:eastAsia="TimesNewRoman" w:hAnsi="Times New Roman" w:cs="TimesNewRoman"/>
          <w:sz w:val="24"/>
          <w:szCs w:val="24"/>
        </w:rPr>
        <w:t>ż</w:t>
      </w:r>
      <w:r>
        <w:rPr>
          <w:rFonts w:ascii="Times New Roman" w:hAnsi="Times New Roman"/>
          <w:sz w:val="24"/>
          <w:szCs w:val="24"/>
        </w:rPr>
        <w:t>eli zabezpieczenie wniesiono w pieni</w:t>
      </w:r>
      <w:r>
        <w:rPr>
          <w:rFonts w:ascii="Times New Roman" w:eastAsia="TimesNewRoman" w:hAnsi="Times New Roman" w:cs="TimesNewRoman"/>
          <w:sz w:val="24"/>
          <w:szCs w:val="24"/>
        </w:rPr>
        <w:t>ą</w:t>
      </w:r>
      <w:r>
        <w:rPr>
          <w:rFonts w:ascii="Times New Roman" w:hAnsi="Times New Roman"/>
          <w:sz w:val="24"/>
          <w:szCs w:val="24"/>
        </w:rPr>
        <w:t>dzu, Zamawiaj</w:t>
      </w:r>
      <w:r>
        <w:rPr>
          <w:rFonts w:ascii="Times New Roman" w:eastAsia="TimesNewRoman" w:hAnsi="Times New Roman" w:cs="TimesNewRoman"/>
          <w:sz w:val="24"/>
          <w:szCs w:val="24"/>
        </w:rPr>
        <w:t>ą</w:t>
      </w:r>
      <w:r>
        <w:rPr>
          <w:rFonts w:ascii="Times New Roman" w:hAnsi="Times New Roman"/>
          <w:sz w:val="24"/>
          <w:szCs w:val="24"/>
        </w:rPr>
        <w:t>cy przechowuje je na oprocentowanym rachunku bankowym. Zamawiaj</w:t>
      </w:r>
      <w:r>
        <w:rPr>
          <w:rFonts w:ascii="Times New Roman" w:eastAsia="TimesNewRoman" w:hAnsi="Times New Roman" w:cs="TimesNewRoman"/>
          <w:sz w:val="24"/>
          <w:szCs w:val="24"/>
        </w:rPr>
        <w:t>ą</w:t>
      </w:r>
      <w:r>
        <w:rPr>
          <w:rFonts w:ascii="Times New Roman" w:hAnsi="Times New Roman"/>
          <w:sz w:val="24"/>
          <w:szCs w:val="24"/>
        </w:rPr>
        <w:t>cy zwraca zabezpieczenie wniesione w pieni</w:t>
      </w:r>
      <w:r>
        <w:rPr>
          <w:rFonts w:ascii="Times New Roman" w:eastAsia="TimesNewRoman" w:hAnsi="Times New Roman" w:cs="TimesNewRoman"/>
          <w:sz w:val="24"/>
          <w:szCs w:val="24"/>
        </w:rPr>
        <w:t>ą</w:t>
      </w:r>
      <w:r>
        <w:rPr>
          <w:rFonts w:ascii="Times New Roman" w:hAnsi="Times New Roman"/>
          <w:sz w:val="24"/>
          <w:szCs w:val="24"/>
        </w:rPr>
        <w:t>dzu z odsetkami wynikaj</w:t>
      </w:r>
      <w:r>
        <w:rPr>
          <w:rFonts w:ascii="Times New Roman" w:eastAsia="TimesNewRoman" w:hAnsi="Times New Roman" w:cs="TimesNewRoman"/>
          <w:sz w:val="24"/>
          <w:szCs w:val="24"/>
        </w:rPr>
        <w:t>ą</w:t>
      </w:r>
      <w:r>
        <w:rPr>
          <w:rFonts w:ascii="Times New Roman" w:hAnsi="Times New Roman"/>
          <w:sz w:val="24"/>
          <w:szCs w:val="24"/>
        </w:rPr>
        <w:t xml:space="preserve">cymi z umowy rachunku bankowego, na którym było ono </w:t>
      </w:r>
      <w:r>
        <w:rPr>
          <w:rFonts w:ascii="Times New Roman" w:hAnsi="Times New Roman"/>
          <w:sz w:val="24"/>
          <w:szCs w:val="24"/>
        </w:rPr>
        <w:lastRenderedPageBreak/>
        <w:t>przechowywane, pomniejszone o koszt prowadzenia tego rachunku oraz prowizji bankowej za przelew pieni</w:t>
      </w:r>
      <w:r>
        <w:rPr>
          <w:rFonts w:ascii="Times New Roman" w:eastAsia="TimesNewRoman" w:hAnsi="Times New Roman" w:cs="TimesNewRoman"/>
          <w:sz w:val="24"/>
          <w:szCs w:val="24"/>
        </w:rPr>
        <w:t>ę</w:t>
      </w:r>
      <w:r>
        <w:rPr>
          <w:rFonts w:ascii="Times New Roman" w:hAnsi="Times New Roman"/>
          <w:sz w:val="24"/>
          <w:szCs w:val="24"/>
        </w:rPr>
        <w:t>dzy na rachunek bankowy Wykonawcy.</w:t>
      </w:r>
    </w:p>
    <w:p w14:paraId="6355B05E" w14:textId="77777777" w:rsidR="00AB6897" w:rsidRDefault="00E02F94">
      <w:pPr>
        <w:pStyle w:val="Standard"/>
        <w:spacing w:after="0"/>
        <w:jc w:val="both"/>
      </w:pPr>
      <w:r>
        <w:rPr>
          <w:rFonts w:ascii="Times New Roman" w:hAnsi="Times New Roman"/>
          <w:sz w:val="24"/>
          <w:szCs w:val="24"/>
        </w:rPr>
        <w:t>11.6. W trakcie realizacji umowy Wykonawca może dokonać zmiany formy zabezpieczenia na jedną lub kilka form, o których mowa w pkt 11.2 Zmiana formy zabezpieczenia jest dokonywana z zachowaniem ciągłości zabezpieczenia i bez zmniejszenia jego wysokości.</w:t>
      </w:r>
      <w:r>
        <w:rPr>
          <w:rFonts w:ascii="Times New Roman" w:hAnsi="Times New Roman"/>
          <w:sz w:val="24"/>
          <w:szCs w:val="24"/>
        </w:rPr>
        <w:br/>
      </w:r>
      <w:r>
        <w:rPr>
          <w:rFonts w:ascii="Times New Roman" w:hAnsi="Times New Roman" w:cs="Times New Roman"/>
          <w:sz w:val="24"/>
          <w:szCs w:val="24"/>
        </w:rPr>
        <w:t>11.7. Zabezpieczenie nale</w:t>
      </w:r>
      <w:r>
        <w:rPr>
          <w:rFonts w:ascii="Times New Roman" w:eastAsia="TimesNewRoman" w:hAnsi="Times New Roman" w:cs="TimesNewRoman"/>
          <w:sz w:val="24"/>
          <w:szCs w:val="24"/>
        </w:rPr>
        <w:t>ż</w:t>
      </w:r>
      <w:r>
        <w:rPr>
          <w:rFonts w:ascii="Times New Roman" w:hAnsi="Times New Roman" w:cs="Times New Roman"/>
          <w:sz w:val="24"/>
          <w:szCs w:val="24"/>
        </w:rPr>
        <w:t>ytego wykonania umowy w pieniądzu powinno być</w:t>
      </w:r>
      <w:r>
        <w:rPr>
          <w:rFonts w:ascii="Times New Roman" w:eastAsia="TimesNewRoman" w:hAnsi="Times New Roman" w:cs="TimesNewRoman"/>
          <w:sz w:val="24"/>
          <w:szCs w:val="24"/>
        </w:rPr>
        <w:t xml:space="preserve"> </w:t>
      </w:r>
      <w:r>
        <w:rPr>
          <w:rFonts w:ascii="Times New Roman" w:hAnsi="Times New Roman" w:cs="Times New Roman"/>
          <w:sz w:val="24"/>
          <w:szCs w:val="24"/>
        </w:rPr>
        <w:t xml:space="preserve">wniesione w formie przelewu bankowego na konto Zamawiającego nr </w:t>
      </w:r>
      <w:r>
        <w:rPr>
          <w:rFonts w:ascii="Times New Roman" w:hAnsi="Times New Roman" w:cs="Times New Roman"/>
          <w:b/>
          <w:bCs/>
          <w:sz w:val="24"/>
          <w:szCs w:val="24"/>
        </w:rPr>
        <w:t xml:space="preserve">91 1090 1128 0000 0001 1318 0139 </w:t>
      </w:r>
      <w:r>
        <w:rPr>
          <w:rFonts w:ascii="Times New Roman" w:hAnsi="Times New Roman" w:cs="Times New Roman"/>
          <w:sz w:val="24"/>
          <w:szCs w:val="24"/>
        </w:rPr>
        <w:t>w</w:t>
      </w:r>
      <w:r>
        <w:rPr>
          <w:rFonts w:ascii="Times New Roman" w:hAnsi="Times New Roman" w:cs="Times New Roman"/>
          <w:b/>
          <w:bCs/>
          <w:sz w:val="24"/>
          <w:szCs w:val="24"/>
        </w:rPr>
        <w:t xml:space="preserve"> </w:t>
      </w:r>
      <w:r>
        <w:rPr>
          <w:rFonts w:ascii="Times New Roman" w:hAnsi="Times New Roman" w:cs="Times New Roman"/>
          <w:sz w:val="24"/>
          <w:szCs w:val="24"/>
        </w:rPr>
        <w:t>terminie do trzech dni od daty podpisania umowy.</w:t>
      </w:r>
    </w:p>
    <w:p w14:paraId="695BF0D8" w14:textId="77777777" w:rsidR="00AB6897" w:rsidRDefault="00E02F94">
      <w:pPr>
        <w:pStyle w:val="Standard"/>
        <w:jc w:val="both"/>
      </w:pPr>
      <w:r>
        <w:rPr>
          <w:rFonts w:ascii="Times New Roman" w:hAnsi="Times New Roman" w:cs="Times New Roman"/>
          <w:sz w:val="24"/>
          <w:szCs w:val="24"/>
        </w:rPr>
        <w:t>11.8. Warunkiem wej</w:t>
      </w:r>
      <w:r>
        <w:rPr>
          <w:rFonts w:ascii="Times New Roman" w:eastAsia="TimesNewRoman" w:hAnsi="Times New Roman" w:cs="TimesNewRoman"/>
          <w:sz w:val="24"/>
          <w:szCs w:val="24"/>
        </w:rPr>
        <w:t>ś</w:t>
      </w:r>
      <w:r>
        <w:rPr>
          <w:rFonts w:ascii="Times New Roman" w:hAnsi="Times New Roman" w:cs="Times New Roman"/>
          <w:sz w:val="24"/>
          <w:szCs w:val="24"/>
        </w:rPr>
        <w:t xml:space="preserve">cia w </w:t>
      </w:r>
      <w:r>
        <w:rPr>
          <w:rFonts w:ascii="Times New Roman" w:eastAsia="TimesNewRoman" w:hAnsi="Times New Roman" w:cs="TimesNewRoman"/>
          <w:sz w:val="24"/>
          <w:szCs w:val="24"/>
        </w:rPr>
        <w:t>ż</w:t>
      </w:r>
      <w:r>
        <w:rPr>
          <w:rFonts w:ascii="Times New Roman" w:hAnsi="Times New Roman" w:cs="Times New Roman"/>
          <w:sz w:val="24"/>
          <w:szCs w:val="24"/>
        </w:rPr>
        <w:t>ycie umowy jest wniesienie zabezpieczenia nale</w:t>
      </w:r>
      <w:r>
        <w:rPr>
          <w:rFonts w:ascii="Times New Roman" w:eastAsia="TimesNewRoman" w:hAnsi="Times New Roman" w:cs="TimesNewRoman"/>
          <w:sz w:val="24"/>
          <w:szCs w:val="24"/>
        </w:rPr>
        <w:t>ż</w:t>
      </w:r>
      <w:r>
        <w:rPr>
          <w:rFonts w:ascii="Times New Roman" w:hAnsi="Times New Roman" w:cs="Times New Roman"/>
          <w:sz w:val="24"/>
          <w:szCs w:val="24"/>
        </w:rPr>
        <w:t>ytego wykonania umowy.</w:t>
      </w:r>
      <w:r>
        <w:rPr>
          <w:rFonts w:ascii="Times New Roman" w:hAnsi="Times New Roman" w:cs="Times New Roman"/>
          <w:sz w:val="24"/>
          <w:szCs w:val="24"/>
        </w:rPr>
        <w:br/>
      </w:r>
      <w:r>
        <w:rPr>
          <w:rFonts w:ascii="Times New Roman" w:hAnsi="Times New Roman" w:cs="Times New Roman"/>
          <w:bCs/>
          <w:sz w:val="24"/>
          <w:szCs w:val="24"/>
        </w:rPr>
        <w:t xml:space="preserve">11.9. </w:t>
      </w:r>
      <w:r>
        <w:rPr>
          <w:rFonts w:ascii="Times New Roman" w:hAnsi="Times New Roman" w:cs="Times New Roman"/>
          <w:bCs/>
          <w:sz w:val="24"/>
          <w:szCs w:val="24"/>
          <w:lang w:eastAsia="pl-PL"/>
        </w:rPr>
        <w:t xml:space="preserve">Zamawiający zwraca zabezpieczenie w terminie 30 dni od dnia wykonania zamówienia i uznania przez Zamawiającego za należycie wykonane. Kwota pozostawiona na zabezpieczenie roszczeń z tytułu rękojmi za wady nie może przekraczać 30 % wysokości zabezpieczenia. Kwota, o której mowa w art. 151 ust. 2 ustawy </w:t>
      </w:r>
      <w:proofErr w:type="spellStart"/>
      <w:r>
        <w:rPr>
          <w:rFonts w:ascii="Times New Roman" w:hAnsi="Times New Roman" w:cs="Times New Roman"/>
          <w:bCs/>
          <w:sz w:val="24"/>
          <w:szCs w:val="24"/>
          <w:lang w:eastAsia="pl-PL"/>
        </w:rPr>
        <w:t>Pzp</w:t>
      </w:r>
      <w:proofErr w:type="spellEnd"/>
      <w:r>
        <w:rPr>
          <w:rFonts w:ascii="Times New Roman" w:hAnsi="Times New Roman" w:cs="Times New Roman"/>
          <w:bCs/>
          <w:sz w:val="24"/>
          <w:szCs w:val="24"/>
          <w:lang w:eastAsia="pl-PL"/>
        </w:rPr>
        <w:t>, jest zwracana nie później niż w 15. dniu po upływie okresu rękojmi za wady.</w:t>
      </w:r>
    </w:p>
    <w:p w14:paraId="0733817D"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XII</w:t>
      </w:r>
    </w:p>
    <w:p w14:paraId="5DFB44EB"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PRZYGOTOWANIE OFERTY ORAZ MIEJSCE I TERMIN JEJ ZŁOŻENIA</w:t>
      </w:r>
    </w:p>
    <w:p w14:paraId="0B8FC12B"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12.1. Oferty należy składać na adres siedziby tymczasowej Zamawiającego:</w:t>
      </w:r>
    </w:p>
    <w:p w14:paraId="24F24146"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Muzeum Okręgowe Ziemi Kaliskiej, ul. Szopena 23, pokój nr 203, 62-800 Kalisz</w:t>
      </w:r>
    </w:p>
    <w:p w14:paraId="7CBEEC2C" w14:textId="77777777" w:rsidR="00AB6897" w:rsidRDefault="00E02F94">
      <w:pPr>
        <w:pStyle w:val="Bezodstpw1"/>
        <w:spacing w:line="276" w:lineRule="auto"/>
        <w:jc w:val="both"/>
      </w:pPr>
      <w:r>
        <w:rPr>
          <w:rFonts w:ascii="Times New Roman" w:hAnsi="Times New Roman" w:cs="Times New Roman"/>
          <w:sz w:val="24"/>
          <w:szCs w:val="24"/>
        </w:rPr>
        <w:t>za pośrednictwem poczty lub kuriera lub osobiście w białych, nieprzejrzystych, zamkniętych kopertach, w terminie do</w:t>
      </w:r>
      <w:r>
        <w:rPr>
          <w:rFonts w:ascii="Times New Roman" w:hAnsi="Times New Roman" w:cs="Times New Roman"/>
          <w:b/>
          <w:bCs/>
          <w:sz w:val="24"/>
          <w:szCs w:val="24"/>
        </w:rPr>
        <w:t xml:space="preserve"> 07.06.2019 r. (piątek) do godz. 12:00</w:t>
      </w:r>
      <w:r>
        <w:rPr>
          <w:rFonts w:ascii="Times New Roman" w:hAnsi="Times New Roman" w:cs="Times New Roman"/>
          <w:sz w:val="24"/>
          <w:szCs w:val="24"/>
        </w:rPr>
        <w:t xml:space="preserve"> (termin wpływu oferty do sekretariatu Zamawiającego). Na kopercie należy umieścić nazwę i adres Zamawiającego oraz nazwę i adres Oferenta </w:t>
      </w:r>
      <w:r>
        <w:rPr>
          <w:rFonts w:ascii="Times New Roman" w:eastAsia="Times New Roman" w:hAnsi="Times New Roman" w:cs="Times New Roman"/>
          <w:sz w:val="24"/>
          <w:szCs w:val="24"/>
        </w:rPr>
        <w:t>z dopiskiem:</w:t>
      </w:r>
    </w:p>
    <w:p w14:paraId="43775AB5" w14:textId="77777777" w:rsidR="00AB6897" w:rsidRDefault="00E02F94">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Przetarg nieograniczony na Przebudowę i rozbudowę budynku Muzeum Okręgowego Ziemi Kaliskiej. Etap I.</w:t>
      </w:r>
    </w:p>
    <w:p w14:paraId="54DF9C02"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12.2. Wykonawca może złożyć tylko jedną ofertę.</w:t>
      </w:r>
    </w:p>
    <w:p w14:paraId="2170D2CB"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12.3. Oferty złożone po terminie podanym wyżej zostaną zwrócone Oferentom bez otwierania.</w:t>
      </w:r>
    </w:p>
    <w:p w14:paraId="005375F7" w14:textId="77777777" w:rsidR="00AB6897" w:rsidRDefault="00E02F94">
      <w:pPr>
        <w:pStyle w:val="Bezodstpw1"/>
        <w:spacing w:line="276" w:lineRule="auto"/>
        <w:jc w:val="both"/>
      </w:pPr>
      <w:r>
        <w:rPr>
          <w:rFonts w:ascii="Times New Roman" w:hAnsi="Times New Roman" w:cs="Times New Roman"/>
          <w:sz w:val="24"/>
          <w:szCs w:val="24"/>
        </w:rPr>
        <w:t xml:space="preserve">12.4. Oferta powinna być złożona na piśmie w formie drukowanej w 1 egzemplarzu. </w:t>
      </w:r>
      <w:r>
        <w:rPr>
          <w:rFonts w:ascii="Times New Roman" w:eastAsia="Times New Roman" w:hAnsi="Times New Roman" w:cs="Times New Roman"/>
          <w:sz w:val="24"/>
          <w:szCs w:val="24"/>
        </w:rPr>
        <w:t>Zaleca się, aby oferta była złożona w formie uniemożliwiającej jej przypadkowe zdekompletowanie – arkusze (kartki) oferty mogą być zszyte, zbindowane lub trwale połączone w jedną całość inną techniką. Zaleca się, aby wszystkie zapisane strony oferty były ponumerowane.</w:t>
      </w:r>
    </w:p>
    <w:p w14:paraId="1CE12B65"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12.5. Wszelkie oświadczenia i zawiadomienia składane przez Zamawiającego lub Oferenta wymagają formy pisemnej.</w:t>
      </w:r>
    </w:p>
    <w:p w14:paraId="054A910C" w14:textId="77777777" w:rsidR="00AB6897" w:rsidRDefault="00E02F94">
      <w:pPr>
        <w:pStyle w:val="Nagwek2"/>
        <w:spacing w:before="0"/>
        <w:ind w:left="15"/>
        <w:jc w:val="both"/>
        <w:rPr>
          <w:b w:val="0"/>
          <w:bCs w:val="0"/>
          <w:sz w:val="24"/>
          <w:szCs w:val="24"/>
        </w:rPr>
      </w:pPr>
      <w:r>
        <w:rPr>
          <w:b w:val="0"/>
          <w:bCs w:val="0"/>
          <w:sz w:val="24"/>
          <w:szCs w:val="24"/>
        </w:rPr>
        <w:t xml:space="preserve">12.6. Oświadczenia, dotyczące Wykonawcy i innych podmiotów, na których zdolnościach lub sytuacji polega Wykonawca na zasadach określonych w art. 22a ustawy </w:t>
      </w:r>
      <w:proofErr w:type="spellStart"/>
      <w:r>
        <w:rPr>
          <w:b w:val="0"/>
          <w:bCs w:val="0"/>
          <w:sz w:val="24"/>
          <w:szCs w:val="24"/>
        </w:rPr>
        <w:t>Pzp</w:t>
      </w:r>
      <w:proofErr w:type="spellEnd"/>
      <w:r>
        <w:rPr>
          <w:b w:val="0"/>
          <w:bCs w:val="0"/>
          <w:sz w:val="24"/>
          <w:szCs w:val="24"/>
        </w:rPr>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 Poświadczenie za zgodność z oryginałem następuje w formie pisemnej lub w formie elektronicznej. W przypadku gdy złożona kopia dokumentu jest nieczytelna lub budzi wątpliwości co do jej prawdziwości, Zamawiający może żądać przedstawienia oryginału lub notarialnie poświadczonej kopii.</w:t>
      </w:r>
    </w:p>
    <w:p w14:paraId="18AB2293" w14:textId="77777777" w:rsidR="00AB6897" w:rsidRDefault="00E02F94">
      <w:pPr>
        <w:pStyle w:val="Nagwek2"/>
        <w:spacing w:before="0"/>
        <w:ind w:left="15"/>
        <w:jc w:val="both"/>
        <w:rPr>
          <w:b w:val="0"/>
          <w:bCs w:val="0"/>
          <w:sz w:val="24"/>
          <w:szCs w:val="24"/>
        </w:rPr>
      </w:pPr>
      <w:r>
        <w:rPr>
          <w:b w:val="0"/>
          <w:bCs w:val="0"/>
          <w:sz w:val="24"/>
          <w:szCs w:val="24"/>
        </w:rPr>
        <w:t>12.7. Oferta wraz z wymaganymi dokumentami (oryginały bądź poświadczone kopie) winna być podpisana przez upełnomocnionego przedstawiciela Oferenta.</w:t>
      </w:r>
    </w:p>
    <w:p w14:paraId="785A1121" w14:textId="77777777" w:rsidR="00AB6897" w:rsidRDefault="00E02F94">
      <w:pPr>
        <w:pStyle w:val="Bezodstpw1"/>
        <w:spacing w:after="240" w:line="276" w:lineRule="auto"/>
        <w:jc w:val="both"/>
      </w:pPr>
      <w:r>
        <w:rPr>
          <w:rFonts w:ascii="Times New Roman" w:hAnsi="Times New Roman" w:cs="Times New Roman"/>
          <w:sz w:val="24"/>
          <w:szCs w:val="24"/>
        </w:rPr>
        <w:lastRenderedPageBreak/>
        <w:t xml:space="preserve">12.8. </w:t>
      </w:r>
      <w:r>
        <w:rPr>
          <w:rFonts w:ascii="Times New Roman" w:hAnsi="Times New Roman"/>
          <w:sz w:val="24"/>
          <w:szCs w:val="24"/>
        </w:rPr>
        <w:t xml:space="preserve">Dokumenty zastrzeżone przez Wykonawcę jako stanowiące tajemnicę przedsiębiorstwa w rozumieniu przepisów o zwalczaniu nieuczciwej konkurencji, co do których Wykonawca zastrzega, że nie mogą być ogólnie udostępniane, powinny być oznaczone w prawym górnym rogu każdej strony napisem „POUFNE", bądź umieszczone w osobnej kopercie z napisem „POUFNE”. Brak takiego zastrzeżenia będzie oznaczało, że wszystkie podane informacje są jawne. Dodatkowo wraz z zastrzeżeniem Wykonawca powinien wykazać, iż zastrzeżone informacje stanowią tajemnicę przedsiębiorstwa. Przez tajemnicę przedsiębiorstwa w rozumieniu art. 11 ust. 4 ustawy z dnia 16 kwietnia 1993 r. o zwalczaniu nieuczciwej konkurencji (tekst jednolity: Dz. U. z 2003 r. Nr 153, poz. 1503 z </w:t>
      </w:r>
      <w:proofErr w:type="spellStart"/>
      <w:r>
        <w:rPr>
          <w:rFonts w:ascii="Times New Roman" w:hAnsi="Times New Roman"/>
          <w:sz w:val="24"/>
          <w:szCs w:val="24"/>
        </w:rPr>
        <w:t>późn</w:t>
      </w:r>
      <w:proofErr w:type="spellEnd"/>
      <w:r>
        <w:rPr>
          <w:rFonts w:ascii="Times New Roman" w:hAnsi="Times New Roman"/>
          <w:sz w:val="24"/>
          <w:szCs w:val="24"/>
        </w:rPr>
        <w:t>. zm.) rozumie się nieujawnione do publicznej wiadomości informacje techniczne, technologiczne, organizacyjne przedsiębiorstwa lub inne posiadające wartość gospodarczą, co do których przedsiębiorca podjął niezbędne działania w celu zachowania ich poufności.</w:t>
      </w:r>
    </w:p>
    <w:p w14:paraId="325013E1"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XIII</w:t>
      </w:r>
    </w:p>
    <w:p w14:paraId="45176000"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FORMULARZ OFERTY I ZAŁĄCZNIKI</w:t>
      </w:r>
    </w:p>
    <w:p w14:paraId="2CCAC1DC"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13.1. Oferta wypełniona niezgodnie z formularzem oferty (załącznik nr 2 do SIWZ) nie będzie rozpatrywana. Do formularza oferty można dołączyć dodatkowe załączniki lub informacje.</w:t>
      </w:r>
    </w:p>
    <w:p w14:paraId="797BD0F0"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13.2. Oferta powinna spełniać wszystkie warunki żądane w ogłoszeniu przetargowym, pod rygorem odrzucenia jej przez Komisję Przetargową, w szczególności powinna być sporządzona w języku polskim i zawierać:</w:t>
      </w:r>
    </w:p>
    <w:p w14:paraId="1E0B73FC"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nazwę i siedzibę Oferenta,</w:t>
      </w:r>
    </w:p>
    <w:p w14:paraId="386D5A7F"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ścisłe określenie przedmiotu oferty,</w:t>
      </w:r>
    </w:p>
    <w:p w14:paraId="56358CB5"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termin wykonania przedmiotu przetargu,</w:t>
      </w:r>
    </w:p>
    <w:p w14:paraId="5F63DC09"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określenie wynagrodzenia,</w:t>
      </w:r>
    </w:p>
    <w:p w14:paraId="14FD2EC6" w14:textId="77777777" w:rsidR="00AB6897" w:rsidRDefault="00E02F94">
      <w:pPr>
        <w:pStyle w:val="Bezodstpw1"/>
        <w:tabs>
          <w:tab w:val="left" w:pos="690"/>
        </w:tabs>
        <w:spacing w:line="276" w:lineRule="auto"/>
        <w:jc w:val="both"/>
        <w:rPr>
          <w:rFonts w:ascii="Times New Roman" w:hAnsi="Times New Roman" w:cs="Times New Roman"/>
          <w:sz w:val="24"/>
          <w:szCs w:val="24"/>
        </w:rPr>
      </w:pPr>
      <w:r>
        <w:rPr>
          <w:rFonts w:ascii="Times New Roman" w:hAnsi="Times New Roman" w:cs="Times New Roman"/>
          <w:sz w:val="24"/>
          <w:szCs w:val="24"/>
        </w:rPr>
        <w:t>-  oświadczenie, do kiedy Oferent uważa się za związanego swą ofertą, i że zobowiązuje się w przypadku wygrania przetargu zawrzeć umowę w terminie wyznaczonym przez Zamawiającego.</w:t>
      </w:r>
    </w:p>
    <w:p w14:paraId="4FF80BD0"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13.3. Do wypełnionego formularza oferty należy załączyć:</w:t>
      </w:r>
    </w:p>
    <w:p w14:paraId="79EA1901" w14:textId="77777777" w:rsidR="00AB6897" w:rsidRDefault="00E02F94">
      <w:pPr>
        <w:pStyle w:val="Bezodstpw1"/>
        <w:spacing w:line="276" w:lineRule="auto"/>
        <w:jc w:val="both"/>
        <w:rPr>
          <w:rFonts w:ascii="Times New Roman" w:hAnsi="Times New Roman"/>
          <w:iCs/>
          <w:sz w:val="24"/>
          <w:szCs w:val="24"/>
        </w:rPr>
      </w:pPr>
      <w:r>
        <w:rPr>
          <w:rFonts w:ascii="Times New Roman" w:hAnsi="Times New Roman"/>
          <w:iCs/>
          <w:sz w:val="24"/>
          <w:szCs w:val="24"/>
        </w:rPr>
        <w:t>a. Oświadczenie Wykonawcy o braku podstaw do wykluczenia (Załącznik nr 4),</w:t>
      </w:r>
    </w:p>
    <w:p w14:paraId="24CE3187"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Oświadczenie Wykonawcy o spełnianiu warunków określonych w Art. 22 ust. 1 Ustawy z dnia 29 stycznia 2004 r. Prawo zamówień publicznych (Dz. U. z  2017 r. poz. 1579) (Załącznik nr 3),</w:t>
      </w:r>
    </w:p>
    <w:p w14:paraId="154ECCC1"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c. aktualny wpis z rejestru lub zaświadczenie o wpisie do ewidencji potwierdzające dopuszczenie do obrotu prawnego w zakresie objętym zamówieniem,</w:t>
      </w:r>
    </w:p>
    <w:p w14:paraId="0B11D13F"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d. aktualne zaświadczenie z Urzędu Skarbowego o braku zaległości podatkowych,</w:t>
      </w:r>
    </w:p>
    <w:p w14:paraId="45951C27"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e. aktualne zaświadczenie z ZUS o niezaleganiu ze składkami na ubezpieczenie społeczne,</w:t>
      </w:r>
    </w:p>
    <w:p w14:paraId="0465DBD7" w14:textId="77777777" w:rsidR="00AB6897" w:rsidRDefault="00E02F94">
      <w:pPr>
        <w:pStyle w:val="Standard"/>
        <w:spacing w:after="0"/>
        <w:jc w:val="both"/>
      </w:pPr>
      <w:r>
        <w:rPr>
          <w:rFonts w:ascii="Times New Roman" w:hAnsi="Times New Roman" w:cs="Times New Roman"/>
          <w:sz w:val="24"/>
          <w:szCs w:val="24"/>
        </w:rPr>
        <w:t xml:space="preserve">f. wykaz osób, które będą uczestniczyć w wykonywaniu zamówienia wraz z informacjami na temat ich kwalifikacji zawodowych, doświadczenia i wykształcenia, niezbędnymi do wykonania zamówienia, a także zakres wykonywanych przez nie czynności oraz informacją o podstawie do dysponowania tymi osobami. </w:t>
      </w:r>
      <w:r>
        <w:rPr>
          <w:rFonts w:ascii="Times New Roman" w:hAnsi="Times New Roman" w:cs="Times New Roman"/>
          <w:iCs/>
          <w:sz w:val="24"/>
          <w:szCs w:val="24"/>
        </w:rPr>
        <w:t>(Załącznik nr 5)</w:t>
      </w:r>
      <w:r>
        <w:rPr>
          <w:rFonts w:ascii="Times New Roman" w:hAnsi="Times New Roman" w:cs="Times New Roman"/>
          <w:sz w:val="24"/>
          <w:szCs w:val="24"/>
        </w:rPr>
        <w:t>,</w:t>
      </w:r>
    </w:p>
    <w:p w14:paraId="52AF6826" w14:textId="77777777" w:rsidR="00AB6897" w:rsidRDefault="00E02F94">
      <w:pPr>
        <w:pStyle w:val="Standard"/>
        <w:spacing w:after="0"/>
        <w:jc w:val="both"/>
      </w:pPr>
      <w:r>
        <w:rPr>
          <w:rFonts w:ascii="Times New Roman" w:hAnsi="Times New Roman" w:cs="Times New Roman"/>
          <w:sz w:val="24"/>
          <w:szCs w:val="24"/>
        </w:rPr>
        <w:t>g. oświadczenie Wykonawcy odnośnie braku prowadzenia</w:t>
      </w:r>
      <w:r>
        <w:rPr>
          <w:rFonts w:ascii="Times New Roman" w:hAnsi="Times New Roman" w:cs="Times New Roman"/>
          <w:b/>
          <w:bCs/>
          <w:sz w:val="24"/>
          <w:szCs w:val="24"/>
        </w:rPr>
        <w:t xml:space="preserve"> </w:t>
      </w:r>
      <w:r>
        <w:rPr>
          <w:rFonts w:ascii="Times New Roman" w:hAnsi="Times New Roman" w:cs="Times New Roman"/>
          <w:sz w:val="24"/>
          <w:szCs w:val="24"/>
        </w:rPr>
        <w:t xml:space="preserve">względem niego postępowania upadłościowego bądź innego postępowania zmierzającego do likwidacji przedsiębiorstwa wykonawcy </w:t>
      </w:r>
      <w:r>
        <w:rPr>
          <w:rFonts w:ascii="Times New Roman" w:hAnsi="Times New Roman" w:cs="Times New Roman"/>
          <w:bCs/>
          <w:sz w:val="24"/>
          <w:szCs w:val="24"/>
        </w:rPr>
        <w:t>(</w:t>
      </w:r>
      <w:r>
        <w:rPr>
          <w:rFonts w:ascii="Times New Roman" w:hAnsi="Times New Roman" w:cs="Times New Roman"/>
          <w:bCs/>
          <w:iCs/>
          <w:sz w:val="24"/>
          <w:szCs w:val="24"/>
        </w:rPr>
        <w:t>Załącznik nr 6</w:t>
      </w:r>
      <w:r>
        <w:rPr>
          <w:rFonts w:ascii="Times New Roman" w:hAnsi="Times New Roman" w:cs="Times New Roman"/>
          <w:bCs/>
          <w:sz w:val="24"/>
          <w:szCs w:val="24"/>
        </w:rPr>
        <w:t>)</w:t>
      </w:r>
      <w:r>
        <w:rPr>
          <w:rFonts w:ascii="Times New Roman" w:hAnsi="Times New Roman" w:cs="Times New Roman"/>
          <w:sz w:val="24"/>
          <w:szCs w:val="24"/>
        </w:rPr>
        <w:t>,</w:t>
      </w:r>
    </w:p>
    <w:p w14:paraId="2E3B579E" w14:textId="77777777" w:rsidR="00AB6897" w:rsidRDefault="00E02F94">
      <w:pPr>
        <w:pStyle w:val="Standard"/>
        <w:spacing w:after="0"/>
        <w:jc w:val="both"/>
      </w:pPr>
      <w:r>
        <w:rPr>
          <w:rFonts w:ascii="Times New Roman" w:hAnsi="Times New Roman" w:cs="Times New Roman"/>
          <w:sz w:val="24"/>
          <w:szCs w:val="24"/>
        </w:rPr>
        <w:t xml:space="preserve">h. oświadczenie o niekaralności oraz o nietoczącym się postępowaniu sądowym </w:t>
      </w:r>
      <w:r>
        <w:rPr>
          <w:rFonts w:ascii="Times New Roman" w:hAnsi="Times New Roman" w:cs="Times New Roman"/>
          <w:bCs/>
          <w:sz w:val="24"/>
          <w:szCs w:val="24"/>
        </w:rPr>
        <w:t>(</w:t>
      </w:r>
      <w:r>
        <w:rPr>
          <w:rFonts w:ascii="Times New Roman" w:hAnsi="Times New Roman" w:cs="Times New Roman"/>
          <w:bCs/>
          <w:iCs/>
          <w:sz w:val="24"/>
          <w:szCs w:val="24"/>
        </w:rPr>
        <w:t>Załącznik nr 7</w:t>
      </w:r>
      <w:r>
        <w:rPr>
          <w:rFonts w:ascii="Times New Roman" w:hAnsi="Times New Roman" w:cs="Times New Roman"/>
          <w:bCs/>
          <w:sz w:val="24"/>
          <w:szCs w:val="24"/>
        </w:rPr>
        <w:t>)</w:t>
      </w:r>
      <w:r>
        <w:rPr>
          <w:rFonts w:ascii="Times New Roman" w:hAnsi="Times New Roman" w:cs="Times New Roman"/>
          <w:sz w:val="24"/>
          <w:szCs w:val="24"/>
        </w:rPr>
        <w:t>,</w:t>
      </w:r>
    </w:p>
    <w:p w14:paraId="359D0BC3" w14:textId="77777777" w:rsidR="00AB6897" w:rsidRDefault="00E02F94">
      <w:pPr>
        <w:pStyle w:val="Standard"/>
        <w:spacing w:after="0"/>
        <w:jc w:val="both"/>
      </w:pPr>
      <w:r>
        <w:rPr>
          <w:rFonts w:ascii="Times New Roman" w:hAnsi="Times New Roman" w:cs="Times New Roman"/>
          <w:sz w:val="24"/>
          <w:szCs w:val="24"/>
        </w:rPr>
        <w:lastRenderedPageBreak/>
        <w:t>i. dokumenty potwierdzające uprawnienia Oferenta do wykonywania określonej działalności lub czynności, jeżeli ustawy nakładają obowiązek posiadania takich uprawnień</w:t>
      </w:r>
      <w:r>
        <w:rPr>
          <w:rFonts w:ascii="Times New Roman" w:hAnsi="Times New Roman" w:cs="Times New Roman"/>
          <w:bCs/>
          <w:sz w:val="24"/>
          <w:szCs w:val="24"/>
        </w:rPr>
        <w:t>,</w:t>
      </w:r>
    </w:p>
    <w:p w14:paraId="64D8F6A1" w14:textId="77777777" w:rsidR="00AB6897" w:rsidRDefault="00E02F94">
      <w:pPr>
        <w:pStyle w:val="Standard"/>
        <w:spacing w:after="0"/>
        <w:jc w:val="both"/>
      </w:pPr>
      <w:r>
        <w:rPr>
          <w:rFonts w:ascii="Times New Roman" w:hAnsi="Times New Roman" w:cs="Times New Roman"/>
          <w:bCs/>
          <w:sz w:val="24"/>
          <w:szCs w:val="24"/>
        </w:rPr>
        <w:t xml:space="preserve">j. Wykaz części zamówienia przeznaczonych do </w:t>
      </w:r>
      <w:proofErr w:type="spellStart"/>
      <w:r>
        <w:rPr>
          <w:rFonts w:ascii="Times New Roman" w:hAnsi="Times New Roman" w:cs="Times New Roman"/>
          <w:bCs/>
          <w:sz w:val="24"/>
          <w:szCs w:val="24"/>
        </w:rPr>
        <w:t>podwykonania</w:t>
      </w:r>
      <w:proofErr w:type="spellEnd"/>
      <w:r>
        <w:rPr>
          <w:rFonts w:ascii="Times New Roman" w:hAnsi="Times New Roman" w:cs="Times New Roman"/>
          <w:bCs/>
          <w:sz w:val="24"/>
          <w:szCs w:val="24"/>
        </w:rPr>
        <w:t xml:space="preserve"> (</w:t>
      </w:r>
      <w:r>
        <w:rPr>
          <w:rFonts w:ascii="Times New Roman" w:hAnsi="Times New Roman" w:cs="Times New Roman"/>
          <w:bCs/>
          <w:iCs/>
          <w:sz w:val="24"/>
          <w:szCs w:val="24"/>
        </w:rPr>
        <w:t>Załącznik nr 8</w:t>
      </w:r>
      <w:r>
        <w:rPr>
          <w:rFonts w:ascii="Times New Roman" w:hAnsi="Times New Roman" w:cs="Times New Roman"/>
          <w:bCs/>
          <w:sz w:val="24"/>
          <w:szCs w:val="24"/>
        </w:rPr>
        <w:t>),</w:t>
      </w:r>
    </w:p>
    <w:p w14:paraId="727A6091" w14:textId="77777777" w:rsidR="00AB6897" w:rsidRDefault="00E02F94">
      <w:pPr>
        <w:pStyle w:val="Standard"/>
        <w:spacing w:after="0"/>
        <w:jc w:val="both"/>
      </w:pPr>
      <w:r>
        <w:rPr>
          <w:rFonts w:ascii="Times New Roman" w:hAnsi="Times New Roman" w:cs="Times New Roman"/>
          <w:bCs/>
          <w:sz w:val="24"/>
          <w:szCs w:val="24"/>
        </w:rPr>
        <w:t>k. Wykaz zadań (</w:t>
      </w:r>
      <w:r>
        <w:rPr>
          <w:rFonts w:ascii="Times New Roman" w:hAnsi="Times New Roman" w:cs="Times New Roman"/>
          <w:bCs/>
          <w:iCs/>
          <w:sz w:val="24"/>
          <w:szCs w:val="24"/>
        </w:rPr>
        <w:t>Załącznik nr 9</w:t>
      </w:r>
      <w:r>
        <w:rPr>
          <w:rFonts w:ascii="Times New Roman" w:hAnsi="Times New Roman" w:cs="Times New Roman"/>
          <w:bCs/>
          <w:sz w:val="24"/>
          <w:szCs w:val="24"/>
        </w:rPr>
        <w:t>),</w:t>
      </w:r>
    </w:p>
    <w:p w14:paraId="5BD791F6" w14:textId="77777777" w:rsidR="00AB6897" w:rsidRDefault="00E02F94">
      <w:pPr>
        <w:pStyle w:val="Standard"/>
        <w:spacing w:after="0"/>
        <w:jc w:val="both"/>
      </w:pPr>
      <w:r>
        <w:rPr>
          <w:rFonts w:ascii="Times New Roman" w:hAnsi="Times New Roman" w:cs="Times New Roman"/>
          <w:bCs/>
          <w:sz w:val="24"/>
          <w:szCs w:val="24"/>
        </w:rPr>
        <w:t>l. Parafowany projekt umowy z załącznikami (</w:t>
      </w:r>
      <w:r>
        <w:rPr>
          <w:rFonts w:ascii="Times New Roman" w:hAnsi="Times New Roman" w:cs="Times New Roman"/>
          <w:bCs/>
          <w:iCs/>
          <w:sz w:val="24"/>
          <w:szCs w:val="24"/>
        </w:rPr>
        <w:t>Załącznik nr 10</w:t>
      </w:r>
      <w:r>
        <w:rPr>
          <w:rFonts w:ascii="Times New Roman" w:hAnsi="Times New Roman" w:cs="Times New Roman"/>
          <w:bCs/>
          <w:sz w:val="24"/>
          <w:szCs w:val="24"/>
        </w:rPr>
        <w:t>).</w:t>
      </w:r>
    </w:p>
    <w:p w14:paraId="78076ACC" w14:textId="77777777" w:rsidR="00AB6897" w:rsidRDefault="00E02F94">
      <w:pPr>
        <w:pStyle w:val="Standard"/>
        <w:spacing w:after="0"/>
        <w:jc w:val="both"/>
      </w:pPr>
      <w:r>
        <w:rPr>
          <w:rFonts w:ascii="Times New Roman" w:hAnsi="Times New Roman" w:cs="Times New Roman"/>
          <w:bCs/>
          <w:sz w:val="24"/>
          <w:szCs w:val="24"/>
        </w:rPr>
        <w:t xml:space="preserve">m. Kosztorys ofertowy, </w:t>
      </w:r>
      <w:r>
        <w:rPr>
          <w:rFonts w:ascii="Times New Roman" w:hAnsi="Times New Roman" w:cs="Times New Roman"/>
          <w:sz w:val="24"/>
          <w:szCs w:val="24"/>
        </w:rPr>
        <w:t>stanowiący podstawę wyliczenia ceny oferty sporządzony na podstawie przedmiaru robót. Kosztorys ma znaczenie wyłącznie poglądowe. Pominięcie w kosztorysie ofertowym jakiekolwiek pozycji nie oznacza, iż Wykonawca nie jest zobowiązany jej wykonać zgodnie z opisem przedmiotu zamówienia. Kosztorys może zawierać także dodatkowe pozycje, poza pozycjami wymienionymi w przedmiarach jeżeli Wykonawca uzna, że do wykonania zadania konieczne jest wykonanie dodatkowych prac niewskazanych w przedmiarach - forma dokumentu oryginał.</w:t>
      </w:r>
    </w:p>
    <w:p w14:paraId="4F990B8B"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n. Informację banku lub spółdzielczej kasy oszczędnościowo-kredytowej potwierdzającą wysokość posiadanych środków finansowych lub zdolność kredytową wykonawcy, w okresie nie wcześniejszym niż 1 miesiąc przed upływem terminu składania ofert albo wniosków o dopuszczenie do udziału w postępowaniu.</w:t>
      </w:r>
    </w:p>
    <w:p w14:paraId="3D5CC204"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o. Potwierdzenie, że wykonawca jest ubezpieczony od odpowiedzialności cywilnej w zakresie prowadzonej działalności związanej z przedmiotem zamówienia na sumę gwarancyjną określoną przez Zamawiającego.</w:t>
      </w:r>
    </w:p>
    <w:p w14:paraId="2A8BEA39" w14:textId="77777777" w:rsidR="00AB6897" w:rsidRDefault="00E02F94">
      <w:pPr>
        <w:pStyle w:val="Standard"/>
        <w:spacing w:after="0"/>
        <w:jc w:val="both"/>
      </w:pPr>
      <w:r>
        <w:rPr>
          <w:rFonts w:ascii="Times New Roman" w:hAnsi="Times New Roman" w:cs="Times New Roman"/>
          <w:sz w:val="24"/>
          <w:szCs w:val="24"/>
        </w:rPr>
        <w:t xml:space="preserve">12.4. Wykonawca mający siedzibę na terytorium Rzeczypospolitej Polskiej, w odniesieniu do osoby mającej miejsce zamieszkania poza terytorium Rzeczypospolitej Polskiej, której dotyczy dokument "Informacja z Krajowego Rejestru Karnego" składa dokument "Informacja z odpowiedniego rejestru lub inny równoważny dokument", w zakresie określonym w art. 24 ust. 1 pkt 14 i 21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54A54D38"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490463E"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12.5. Dokumenty sporządzone w języku obcym są składane wraz z tłumaczeniem na język polski.</w:t>
      </w:r>
    </w:p>
    <w:p w14:paraId="0DE39DC1" w14:textId="77777777" w:rsidR="00AB6897" w:rsidRDefault="00E02F94">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12.6. Wszystkie strony oferty powinny być ponumerowane i spięte.</w:t>
      </w:r>
    </w:p>
    <w:p w14:paraId="178EAD4A" w14:textId="77777777" w:rsidR="00C64CD6" w:rsidRDefault="00C64CD6">
      <w:pPr>
        <w:pStyle w:val="Default"/>
        <w:spacing w:line="276" w:lineRule="auto"/>
        <w:jc w:val="both"/>
        <w:rPr>
          <w:rFonts w:ascii="Times New Roman" w:eastAsia="Times New Roman" w:hAnsi="Times New Roman" w:cs="Times New Roman"/>
          <w:b/>
          <w:bCs/>
          <w:color w:val="00000A"/>
        </w:rPr>
      </w:pPr>
    </w:p>
    <w:p w14:paraId="7027B7CC" w14:textId="2BC74AD6" w:rsidR="00AB6897" w:rsidRDefault="00E02F94">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lastRenderedPageBreak/>
        <w:t>ROZDZIAŁ XIV</w:t>
      </w:r>
    </w:p>
    <w:p w14:paraId="3EC30046" w14:textId="77777777" w:rsidR="00AB6897" w:rsidRDefault="00E02F94">
      <w:pPr>
        <w:pStyle w:val="Default"/>
        <w:spacing w:after="240"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INFORMACJA O SPOSOBIE POROZUMIEWANIA SIĘ ZAMAWIAJĄCEGO Z WYKONAWCAMI ORAZ PRZEKAZYWANIA OŚWIADCZEŃ I DOKUMENTÓW</w:t>
      </w:r>
    </w:p>
    <w:p w14:paraId="59EE5E50" w14:textId="77777777" w:rsidR="00AB6897" w:rsidRDefault="00E02F94">
      <w:pPr>
        <w:pStyle w:val="Default"/>
        <w:spacing w:line="276" w:lineRule="auto"/>
        <w:jc w:val="both"/>
      </w:pPr>
      <w:r>
        <w:rPr>
          <w:rFonts w:ascii="Times New Roman" w:eastAsia="Times New Roman" w:hAnsi="Times New Roman" w:cs="Times New Roman"/>
          <w:color w:val="00000A"/>
        </w:rPr>
        <w:t>13.1.</w:t>
      </w:r>
      <w:r>
        <w:rPr>
          <w:rFonts w:ascii="Times New Roman" w:eastAsia="Times New Roman" w:hAnsi="Times New Roman" w:cs="Times New Roman"/>
          <w:b/>
          <w:bCs/>
          <w:color w:val="00000A"/>
        </w:rPr>
        <w:t xml:space="preserve"> </w:t>
      </w:r>
      <w:r>
        <w:rPr>
          <w:rFonts w:ascii="Times New Roman" w:eastAsia="Times New Roman" w:hAnsi="Times New Roman" w:cs="Times New Roman"/>
          <w:color w:val="00000A"/>
        </w:rPr>
        <w:t xml:space="preserve">Oświadczenia, wnioski, zawiadomienia oraz informacje Zamawiający oraz Wykonawcy przekazują pisemnie. Zamawiający dopuszcza również przekazanie w/w dokumentów oraz informacji faksem pod numer </w:t>
      </w:r>
      <w:r>
        <w:rPr>
          <w:rFonts w:ascii="Times New Roman" w:eastAsia="Times New Roman" w:hAnsi="Times New Roman" w:cs="Times New Roman"/>
          <w:b/>
          <w:color w:val="00000A"/>
        </w:rPr>
        <w:t>062 757 16 09</w:t>
      </w:r>
      <w:r>
        <w:rPr>
          <w:rFonts w:ascii="Times New Roman" w:eastAsia="Times New Roman" w:hAnsi="Times New Roman" w:cs="Times New Roman"/>
          <w:color w:val="00000A"/>
        </w:rPr>
        <w:t xml:space="preserve"> oraz drogą elektroniczną. Oświadczenia, wnioski, zawiadomienia oraz informacje przekazywane drogą elektroniczną powinny być kierowane na adres: </w:t>
      </w:r>
      <w:r>
        <w:rPr>
          <w:rFonts w:ascii="Times New Roman" w:eastAsia="Times New Roman" w:hAnsi="Times New Roman" w:cs="Times New Roman"/>
          <w:b/>
          <w:color w:val="00000A"/>
        </w:rPr>
        <w:t>biuro@muzeumwkaliszu.pl</w:t>
      </w:r>
      <w:r>
        <w:rPr>
          <w:rFonts w:ascii="Times New Roman" w:eastAsia="Times New Roman" w:hAnsi="Times New Roman" w:cs="Times New Roman"/>
          <w:color w:val="00000A"/>
        </w:rPr>
        <w:t>.</w:t>
      </w:r>
    </w:p>
    <w:p w14:paraId="28A4F795"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14.2. Jeżeli Zamawiający lub Wykonawca przekazują dokumenty lub informacje faksem lub drogą elektroniczną, każda ze stron na żądanie drugiej strony niezwłocznie potwierdza fakt ich otrzymania.</w:t>
      </w:r>
    </w:p>
    <w:p w14:paraId="5BBAE4C5" w14:textId="77777777" w:rsidR="00AB6897" w:rsidRDefault="00E02F94">
      <w:pPr>
        <w:pStyle w:val="Default"/>
        <w:spacing w:line="276" w:lineRule="auto"/>
        <w:jc w:val="both"/>
      </w:pPr>
      <w:r>
        <w:rPr>
          <w:rFonts w:ascii="Times New Roman" w:eastAsia="Times New Roman" w:hAnsi="Times New Roman" w:cs="Times New Roman"/>
          <w:color w:val="00000A"/>
        </w:rPr>
        <w:t xml:space="preserve">14.3. Wykonawca może zwracać się do Zamawiającego o wyjaśnienia dotyczące wszelkich wątpliwości związanych ze SIWZ kierując zapytania na piśmie na adres siedziby tymczasowej MOZK: </w:t>
      </w:r>
      <w:r>
        <w:rPr>
          <w:rFonts w:ascii="Times New Roman" w:eastAsia="Times New Roman" w:hAnsi="Times New Roman" w:cs="Times New Roman"/>
          <w:b/>
          <w:color w:val="00000A"/>
        </w:rPr>
        <w:t>Muzeum Okręgowe Ziemi Kaliskiej w Kaliszu ul. Szopena 23, pokój nr 203, 62-800 Kalisz</w:t>
      </w:r>
      <w:r>
        <w:rPr>
          <w:rFonts w:ascii="Times New Roman" w:eastAsia="Times New Roman" w:hAnsi="Times New Roman" w:cs="Times New Roman"/>
          <w:color w:val="00000A"/>
        </w:rPr>
        <w:t>, ze wskazaniem imienia i nazwiska osoby uprawnionej do kontaktów z Wykonawcami.</w:t>
      </w:r>
    </w:p>
    <w:p w14:paraId="2BE74B02"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14.4. Wszystkie koszty związane ze sporządzeniem i przedłożeniem oferty ponosi Wykonawca, niezależnie od wyniku postępowania przetargowego z zastrzeżeniem zaistnienia okoliczności o których mowa w art. 93 ust.4 ustawy tj. zwrotu uzasadnionych kosztów uczestnictwa w postępowaniu w przypadku unieważnienia postępowania z przyczyn leżących po stronie Zamawiającego.</w:t>
      </w:r>
    </w:p>
    <w:p w14:paraId="633565B7" w14:textId="77777777" w:rsidR="00AB6897" w:rsidRDefault="00E02F94">
      <w:pPr>
        <w:pStyle w:val="Default"/>
        <w:spacing w:after="240" w:line="276" w:lineRule="auto"/>
        <w:jc w:val="both"/>
      </w:pPr>
      <w:r>
        <w:rPr>
          <w:rFonts w:ascii="Times New Roman" w:eastAsia="Times New Roman" w:hAnsi="Times New Roman" w:cs="Times New Roman"/>
          <w:color w:val="00000A"/>
        </w:rPr>
        <w:t>14.5. Osobą uprawnioną przez Zamawiającego do porozumiewania się z Wykonawcami jest: Beata Tokarek specjalista ds. inwestycji email: tokarek@muzeumwkaliszu.pl.</w:t>
      </w:r>
    </w:p>
    <w:p w14:paraId="128BFD18" w14:textId="77777777" w:rsidR="00AB6897" w:rsidRDefault="00AB6897">
      <w:pPr>
        <w:pStyle w:val="Bezodstpw1"/>
        <w:spacing w:line="276" w:lineRule="auto"/>
        <w:jc w:val="both"/>
        <w:rPr>
          <w:rFonts w:ascii="Times New Roman" w:hAnsi="Times New Roman" w:cs="Times New Roman"/>
          <w:b/>
          <w:bCs/>
          <w:sz w:val="24"/>
          <w:szCs w:val="24"/>
        </w:rPr>
      </w:pPr>
    </w:p>
    <w:p w14:paraId="1F792C81"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XV</w:t>
      </w:r>
    </w:p>
    <w:p w14:paraId="06AD1FD7" w14:textId="77777777" w:rsidR="00AB6897" w:rsidRDefault="00E02F94">
      <w:pPr>
        <w:pStyle w:val="Default"/>
        <w:spacing w:after="240"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OPIS SPOSOBU UDZIELANIA WYJAŚNIEŃ DOTYCZĄCYCH SIWZ</w:t>
      </w:r>
    </w:p>
    <w:p w14:paraId="3AAB3FD1"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15.1. Wykonawca może zwrócić się do Zamawiającego na piśmie o wyjaśnienie istotnych warunków zamówienia publicznego.</w:t>
      </w:r>
    </w:p>
    <w:p w14:paraId="56BBFE0E" w14:textId="77777777" w:rsidR="00AB6897" w:rsidRDefault="00E02F94">
      <w:pPr>
        <w:pStyle w:val="Default"/>
        <w:spacing w:line="276" w:lineRule="auto"/>
        <w:jc w:val="both"/>
      </w:pPr>
      <w:r>
        <w:rPr>
          <w:rFonts w:ascii="Times New Roman" w:eastAsia="Times New Roman" w:hAnsi="Times New Roman" w:cs="Times New Roman"/>
          <w:color w:val="00000A"/>
        </w:rPr>
        <w:t>15.2. Treść zapytań wraz z wyjaśnieniami Zamawiający, bez ujawnienia źródła zapytania, umieści na stronie internetowej www.muzeumwkaliszu.pl.</w:t>
      </w:r>
    </w:p>
    <w:p w14:paraId="050E43B8"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15.3. Zamawiający może zmodyfikować treść SIWZ przed upływem terminu składania ofert. Informacja o modyfikacji ukaże się na stronie internetowej Zamawiającego.</w:t>
      </w:r>
    </w:p>
    <w:p w14:paraId="0F489B26" w14:textId="77777777" w:rsidR="00AB6897" w:rsidRDefault="00E02F94">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15.4. W sprawach nieuregulowanych niniejszą specyfikacją istotnych warunków zamówienia publicznego ma zastosowanie ustawa Prawo zamówień publicznych.</w:t>
      </w:r>
    </w:p>
    <w:p w14:paraId="6F74C835"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XVI</w:t>
      </w:r>
    </w:p>
    <w:p w14:paraId="6E319D6D"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MIEJSCE I TERMIN OTWARCIA OFERT</w:t>
      </w:r>
    </w:p>
    <w:p w14:paraId="00714853" w14:textId="77777777" w:rsidR="00AB6897" w:rsidRDefault="00E02F94">
      <w:pPr>
        <w:pStyle w:val="Bezodstpw1"/>
        <w:spacing w:line="276" w:lineRule="auto"/>
        <w:jc w:val="both"/>
      </w:pPr>
      <w:r>
        <w:rPr>
          <w:rFonts w:ascii="Times New Roman" w:hAnsi="Times New Roman" w:cs="Times New Roman"/>
          <w:sz w:val="24"/>
          <w:szCs w:val="24"/>
        </w:rPr>
        <w:t xml:space="preserve">16.1. Otwarcie ofert przez Komisję przetargową nastąpi w części jawnej postępowania w dniu </w:t>
      </w:r>
      <w:r>
        <w:rPr>
          <w:rFonts w:ascii="Times New Roman" w:hAnsi="Times New Roman" w:cs="Times New Roman"/>
          <w:b/>
          <w:bCs/>
          <w:sz w:val="24"/>
          <w:szCs w:val="24"/>
        </w:rPr>
        <w:t>07</w:t>
      </w:r>
      <w:r>
        <w:rPr>
          <w:rFonts w:ascii="Times New Roman" w:hAnsi="Times New Roman" w:cs="Times New Roman"/>
          <w:b/>
          <w:sz w:val="24"/>
          <w:szCs w:val="24"/>
        </w:rPr>
        <w:t>.06</w:t>
      </w:r>
      <w:r>
        <w:rPr>
          <w:rFonts w:ascii="Times New Roman" w:hAnsi="Times New Roman" w:cs="Times New Roman"/>
          <w:b/>
          <w:bCs/>
          <w:sz w:val="24"/>
          <w:szCs w:val="24"/>
        </w:rPr>
        <w:t>.2019 r. o godzinie 12:15</w:t>
      </w:r>
      <w:r>
        <w:rPr>
          <w:rFonts w:ascii="Times New Roman" w:hAnsi="Times New Roman" w:cs="Times New Roman"/>
          <w:sz w:val="24"/>
          <w:szCs w:val="24"/>
        </w:rPr>
        <w:t xml:space="preserve"> w tymczasowej siedzibie Zamawiającego (ul. Szopena 23, 62-800 Kalisz, pokój nr 203, biurowiec „</w:t>
      </w:r>
      <w:proofErr w:type="spellStart"/>
      <w:r>
        <w:rPr>
          <w:rFonts w:ascii="Times New Roman" w:hAnsi="Times New Roman" w:cs="Times New Roman"/>
          <w:sz w:val="24"/>
          <w:szCs w:val="24"/>
        </w:rPr>
        <w:t>Runotexu</w:t>
      </w:r>
      <w:proofErr w:type="spellEnd"/>
      <w:r>
        <w:rPr>
          <w:rFonts w:ascii="Times New Roman" w:hAnsi="Times New Roman" w:cs="Times New Roman"/>
          <w:sz w:val="24"/>
          <w:szCs w:val="24"/>
        </w:rPr>
        <w:t>”). Oferent może być obecny przy otwarciu ofert.</w:t>
      </w:r>
    </w:p>
    <w:p w14:paraId="14F05705" w14:textId="77777777" w:rsidR="00AB6897" w:rsidRDefault="00E02F94">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16.2. Oferty będą otwierane według kolejności wpływu.</w:t>
      </w:r>
    </w:p>
    <w:p w14:paraId="63471D80"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ROZDZIAŁ XVII</w:t>
      </w:r>
    </w:p>
    <w:p w14:paraId="3A43B62B"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TERMIN I WYBÓR OFERTY</w:t>
      </w:r>
    </w:p>
    <w:p w14:paraId="52B058C0"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17.1. Oferta podlega odrzuceniu, jeżeli:</w:t>
      </w:r>
    </w:p>
    <w:p w14:paraId="5249A261"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  jest niezgodna z wymogami SIWZ lub przepisami prawa,</w:t>
      </w:r>
    </w:p>
    <w:p w14:paraId="6DE73AE7"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jej złożenie stanowi czyn nieuczciwej konkurencji,</w:t>
      </w:r>
    </w:p>
    <w:p w14:paraId="5ACB9DB0"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c)  została złożona przez wykonawcę wykluczonego z udziału w postępowaniu o udzielenie zamówienia,</w:t>
      </w:r>
    </w:p>
    <w:p w14:paraId="506D46D2"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d)  oferta zawiera błędy w obliczeniu ceny.</w:t>
      </w:r>
    </w:p>
    <w:p w14:paraId="0B42D6FC"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17.2. O odrzuceniu oferty Zamawiający niezwłocznie informuje Oferenta. Informacja będzie zawierać uzasadnienie.</w:t>
      </w:r>
    </w:p>
    <w:p w14:paraId="1E3E3C38"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17.3. Oferty spełniające wymagania SIWZ i załączników zostaną przeanalizowane pod względem kwalifikacji kadry, wiarygodności oferentów i ich doświadczenia.</w:t>
      </w:r>
    </w:p>
    <w:p w14:paraId="5498EC6F"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17.4. Za najkorzystniejszą ofertę komisja uzna ofertę, która uzyska największą ilość punktów liczonych przez komisję. W przypadku ofert o jednakowej ilości punktów o wyborze będzie decydować kryterium ceny.</w:t>
      </w:r>
    </w:p>
    <w:p w14:paraId="09B35218"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17.5. Zamawiający zastrzega sobie prawo niewybrania żadnej z ofert lub unieważnienia przetargu bez podania przyczyny.</w:t>
      </w:r>
    </w:p>
    <w:p w14:paraId="3F61082F"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17.6. Przed podpisaniem umowy Wykonawca jest zobowiązany przedstawić:</w:t>
      </w:r>
      <w:r>
        <w:rPr>
          <w:rFonts w:ascii="Times New Roman" w:hAnsi="Times New Roman" w:cs="Times New Roman"/>
          <w:sz w:val="24"/>
          <w:szCs w:val="24"/>
        </w:rPr>
        <w:br/>
        <w:t>a. Oświadczenie kierownika budowy o przejęciu obowiązków kierownika w związku z realizacją przedmiotowej inwestycji.</w:t>
      </w:r>
    </w:p>
    <w:p w14:paraId="0883C606" w14:textId="77777777" w:rsidR="00AB6897" w:rsidRDefault="00E02F94">
      <w:pPr>
        <w:pStyle w:val="Standard"/>
        <w:jc w:val="both"/>
        <w:rPr>
          <w:rFonts w:ascii="Times New Roman" w:hAnsi="Times New Roman" w:cs="Times New Roman"/>
          <w:sz w:val="24"/>
          <w:szCs w:val="24"/>
        </w:rPr>
      </w:pPr>
      <w:r>
        <w:rPr>
          <w:rFonts w:ascii="Times New Roman" w:hAnsi="Times New Roman" w:cs="Times New Roman"/>
          <w:sz w:val="24"/>
          <w:szCs w:val="24"/>
        </w:rPr>
        <w:t>b. Kopie dokumentów uprawnień potwierdzających aktualną przynależność kierownika do właściwej Izby Inżynierów Budownictwa.</w:t>
      </w:r>
    </w:p>
    <w:p w14:paraId="42508A94" w14:textId="77777777" w:rsidR="00AB6897" w:rsidRDefault="00AB6897">
      <w:pPr>
        <w:pStyle w:val="Bezodstpw1"/>
        <w:spacing w:line="276" w:lineRule="auto"/>
        <w:jc w:val="both"/>
        <w:rPr>
          <w:rFonts w:ascii="Times New Roman" w:hAnsi="Times New Roman" w:cs="Times New Roman"/>
          <w:b/>
          <w:bCs/>
          <w:sz w:val="24"/>
          <w:szCs w:val="24"/>
        </w:rPr>
      </w:pPr>
    </w:p>
    <w:p w14:paraId="26E124A9"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XVIII</w:t>
      </w:r>
    </w:p>
    <w:p w14:paraId="26483985"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KRYTERIA OCENY OFERT</w:t>
      </w:r>
    </w:p>
    <w:p w14:paraId="3BD359CA" w14:textId="77777777" w:rsidR="00AB6897" w:rsidRDefault="00E02F94">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18.1. Komisja przetargowa oceniać będzie oferty kierując się następującymi kryteriami:</w:t>
      </w:r>
    </w:p>
    <w:tbl>
      <w:tblPr>
        <w:tblW w:w="9033" w:type="dxa"/>
        <w:tblInd w:w="-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6900"/>
        <w:gridCol w:w="2133"/>
      </w:tblGrid>
      <w:tr w:rsidR="00AB6897" w14:paraId="2E5A0DAD" w14:textId="77777777">
        <w:tc>
          <w:tcPr>
            <w:tcW w:w="6899" w:type="dxa"/>
            <w:tcBorders>
              <w:top w:val="single" w:sz="4" w:space="0" w:color="000001"/>
              <w:left w:val="single" w:sz="4" w:space="0" w:color="000001"/>
              <w:bottom w:val="single" w:sz="4" w:space="0" w:color="000001"/>
            </w:tcBorders>
            <w:shd w:val="clear" w:color="auto" w:fill="FFFFFF"/>
          </w:tcPr>
          <w:p w14:paraId="3628763F"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Kryterium</w:t>
            </w:r>
          </w:p>
        </w:tc>
        <w:tc>
          <w:tcPr>
            <w:tcW w:w="2133" w:type="dxa"/>
            <w:tcBorders>
              <w:top w:val="single" w:sz="4" w:space="0" w:color="000001"/>
              <w:left w:val="single" w:sz="4" w:space="0" w:color="000001"/>
              <w:bottom w:val="single" w:sz="4" w:space="0" w:color="000001"/>
              <w:right w:val="single" w:sz="4" w:space="0" w:color="000001"/>
            </w:tcBorders>
            <w:shd w:val="clear" w:color="auto" w:fill="FFFFFF"/>
          </w:tcPr>
          <w:p w14:paraId="494D1CE3"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Punktacja</w:t>
            </w:r>
          </w:p>
        </w:tc>
      </w:tr>
      <w:tr w:rsidR="00AB6897" w14:paraId="50B0783F" w14:textId="77777777">
        <w:tc>
          <w:tcPr>
            <w:tcW w:w="6899" w:type="dxa"/>
            <w:tcBorders>
              <w:top w:val="single" w:sz="4" w:space="0" w:color="000001"/>
              <w:left w:val="single" w:sz="4" w:space="0" w:color="000001"/>
              <w:bottom w:val="single" w:sz="4" w:space="0" w:color="000001"/>
            </w:tcBorders>
            <w:shd w:val="clear" w:color="auto" w:fill="FFFFFF"/>
          </w:tcPr>
          <w:p w14:paraId="4FCB7E30"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wysokość wynagrodzenia (cena) za wykonanie przedmiotu umowy</w:t>
            </w:r>
          </w:p>
        </w:tc>
        <w:tc>
          <w:tcPr>
            <w:tcW w:w="2133" w:type="dxa"/>
            <w:tcBorders>
              <w:top w:val="single" w:sz="4" w:space="0" w:color="000001"/>
              <w:left w:val="single" w:sz="4" w:space="0" w:color="000001"/>
              <w:bottom w:val="single" w:sz="4" w:space="0" w:color="000001"/>
              <w:right w:val="single" w:sz="4" w:space="0" w:color="000001"/>
            </w:tcBorders>
            <w:shd w:val="clear" w:color="auto" w:fill="FFFFFF"/>
          </w:tcPr>
          <w:p w14:paraId="4CB4D732"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0 ÷ 60</w:t>
            </w:r>
          </w:p>
        </w:tc>
      </w:tr>
      <w:tr w:rsidR="00AB6897" w14:paraId="002930D1" w14:textId="77777777">
        <w:tc>
          <w:tcPr>
            <w:tcW w:w="6899" w:type="dxa"/>
            <w:tcBorders>
              <w:top w:val="single" w:sz="4" w:space="0" w:color="000001"/>
              <w:left w:val="single" w:sz="4" w:space="0" w:color="000001"/>
              <w:bottom w:val="single" w:sz="4" w:space="0" w:color="000001"/>
            </w:tcBorders>
            <w:shd w:val="clear" w:color="auto" w:fill="FFFFFF"/>
          </w:tcPr>
          <w:p w14:paraId="1D01F5FC" w14:textId="77777777" w:rsidR="00AB6897" w:rsidRDefault="00E02F94">
            <w:pPr>
              <w:pStyle w:val="Bezodstpw1"/>
              <w:spacing w:line="276" w:lineRule="auto"/>
              <w:jc w:val="both"/>
            </w:pPr>
            <w:r>
              <w:rPr>
                <w:rFonts w:ascii="Times New Roman" w:hAnsi="Times New Roman" w:cs="Times New Roman"/>
                <w:sz w:val="24"/>
                <w:szCs w:val="24"/>
              </w:rPr>
              <w:t>2. d</w:t>
            </w:r>
            <w:r>
              <w:rPr>
                <w:rFonts w:ascii="Times New Roman" w:eastAsia="Times New Roman" w:hAnsi="Times New Roman" w:cs="Times New Roman"/>
                <w:sz w:val="24"/>
                <w:szCs w:val="24"/>
              </w:rPr>
              <w:t>odatkowa przedłużona gwarancja i rękojmia</w:t>
            </w:r>
          </w:p>
        </w:tc>
        <w:tc>
          <w:tcPr>
            <w:tcW w:w="2133" w:type="dxa"/>
            <w:tcBorders>
              <w:top w:val="single" w:sz="4" w:space="0" w:color="000001"/>
              <w:left w:val="single" w:sz="4" w:space="0" w:color="000001"/>
              <w:bottom w:val="single" w:sz="4" w:space="0" w:color="000001"/>
              <w:right w:val="single" w:sz="4" w:space="0" w:color="000001"/>
            </w:tcBorders>
            <w:shd w:val="clear" w:color="auto" w:fill="FFFFFF"/>
          </w:tcPr>
          <w:p w14:paraId="6F468A01"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0 ÷ 20</w:t>
            </w:r>
          </w:p>
        </w:tc>
      </w:tr>
      <w:tr w:rsidR="00AB6897" w14:paraId="7A3D8052" w14:textId="77777777">
        <w:tc>
          <w:tcPr>
            <w:tcW w:w="6899" w:type="dxa"/>
            <w:tcBorders>
              <w:top w:val="single" w:sz="4" w:space="0" w:color="000001"/>
              <w:left w:val="single" w:sz="4" w:space="0" w:color="000001"/>
              <w:bottom w:val="single" w:sz="4" w:space="0" w:color="000001"/>
            </w:tcBorders>
            <w:shd w:val="clear" w:color="auto" w:fill="FFFFFF"/>
          </w:tcPr>
          <w:p w14:paraId="47427D7E" w14:textId="77777777" w:rsidR="00AB6897" w:rsidRDefault="00E02F94">
            <w:pPr>
              <w:pStyle w:val="Bezodstpw1"/>
              <w:spacing w:line="276" w:lineRule="auto"/>
              <w:jc w:val="both"/>
              <w:rPr>
                <w:rFonts w:ascii="Times New Roman" w:hAnsi="Times New Roman"/>
              </w:rPr>
            </w:pPr>
            <w:r>
              <w:rPr>
                <w:rFonts w:ascii="Times New Roman" w:hAnsi="Times New Roman"/>
              </w:rPr>
              <w:t>3. termin wykonania podany jako ilość dni kalendarzowych</w:t>
            </w:r>
          </w:p>
        </w:tc>
        <w:tc>
          <w:tcPr>
            <w:tcW w:w="2133" w:type="dxa"/>
            <w:tcBorders>
              <w:top w:val="single" w:sz="4" w:space="0" w:color="000001"/>
              <w:left w:val="single" w:sz="4" w:space="0" w:color="000001"/>
              <w:bottom w:val="single" w:sz="4" w:space="0" w:color="000001"/>
              <w:right w:val="single" w:sz="4" w:space="0" w:color="000001"/>
            </w:tcBorders>
            <w:shd w:val="clear" w:color="auto" w:fill="FFFFFF"/>
          </w:tcPr>
          <w:p w14:paraId="5CD5341F"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0 ÷ 20</w:t>
            </w:r>
          </w:p>
        </w:tc>
      </w:tr>
    </w:tbl>
    <w:p w14:paraId="2470BBAF" w14:textId="77777777" w:rsidR="00AB6897" w:rsidRDefault="00AB6897">
      <w:pPr>
        <w:pStyle w:val="Bezodstpw1"/>
        <w:spacing w:line="276" w:lineRule="auto"/>
        <w:jc w:val="both"/>
        <w:rPr>
          <w:rFonts w:ascii="Times New Roman" w:hAnsi="Times New Roman" w:cs="Times New Roman"/>
          <w:b/>
          <w:bCs/>
          <w:sz w:val="24"/>
          <w:szCs w:val="24"/>
        </w:rPr>
      </w:pPr>
    </w:p>
    <w:p w14:paraId="13DCDFA6"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Kryterium 1 – maks. 60 pkt</w:t>
      </w:r>
    </w:p>
    <w:p w14:paraId="1B7CAA30"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Ocena polega na:</w:t>
      </w:r>
    </w:p>
    <w:p w14:paraId="1899C6D6"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Ustaleniu oferty o najniższej cenie i przydzieleniu tej ofercie maksymalnej liczby punktów, tj. 60 pkt.</w:t>
      </w:r>
    </w:p>
    <w:p w14:paraId="5E6DB996"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 Porównanie ceny oferty kolejnej z ofertą o najniższej cenie i przydzieleniu liczby punktów wg wzoru:</w:t>
      </w:r>
    </w:p>
    <w:p w14:paraId="32759206" w14:textId="77777777" w:rsidR="00AB6897" w:rsidRDefault="00AB6897">
      <w:pPr>
        <w:pStyle w:val="Bezodstpw1"/>
        <w:spacing w:line="276" w:lineRule="auto"/>
        <w:jc w:val="both"/>
      </w:pPr>
    </w:p>
    <w:p w14:paraId="636FC48C" w14:textId="77777777" w:rsidR="00AB6897" w:rsidRDefault="00E02F94">
      <w:pPr>
        <w:pStyle w:val="Bezodstpw1"/>
        <w:spacing w:line="276" w:lineRule="auto"/>
        <w:jc w:val="both"/>
      </w:pPr>
      <w:r>
        <w:rPr>
          <w:rFonts w:ascii="Times New Roman" w:hAnsi="Times New Roman" w:cs="Times New Roman"/>
          <w:sz w:val="24"/>
          <w:szCs w:val="24"/>
        </w:rPr>
        <w:tab/>
      </w:r>
      <w:r>
        <w:rPr>
          <w:rFonts w:ascii="Times New Roman" w:hAnsi="Times New Roman" w:cs="Times New Roman"/>
          <w:sz w:val="24"/>
          <w:szCs w:val="24"/>
          <w:u w:val="single"/>
        </w:rPr>
        <w:t>cena oferty najniższej</w:t>
      </w:r>
      <w:r>
        <w:rPr>
          <w:rFonts w:ascii="Times New Roman" w:hAnsi="Times New Roman" w:cs="Times New Roman"/>
          <w:sz w:val="24"/>
          <w:szCs w:val="24"/>
          <w:u w:val="single"/>
        </w:rPr>
        <w:tab/>
      </w:r>
      <w:r>
        <w:rPr>
          <w:rFonts w:ascii="Times New Roman" w:hAnsi="Times New Roman" w:cs="Times New Roman"/>
          <w:sz w:val="24"/>
          <w:szCs w:val="24"/>
        </w:rPr>
        <w:tab/>
      </w:r>
    </w:p>
    <w:p w14:paraId="51D41CEE"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  60 pkt.  =  ... pkt</w:t>
      </w:r>
    </w:p>
    <w:p w14:paraId="5166A9C8" w14:textId="77777777" w:rsidR="00AB6897" w:rsidRDefault="00E02F94">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t>cena oferty badanej</w:t>
      </w:r>
    </w:p>
    <w:p w14:paraId="6A8C36E5"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Cenę oferty należy podać w formie ryczałtu: Ustawa z dnia 23 kwietnia 1964 r. – Kodeks cywilny (Dz. U z 2016, poz. 380 ze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14:paraId="2022D5D8"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W związku z powyższym cena oferty musi zawierać wszelkie koszty niezbędne do wykonania przedmiotu zamówienia z uwzględnieniem także sytuacji, w której jeżeli w czasie realizacji inwestycji wystąpią okoliczności, których nie dało się przewidzieć na etapie projektowania wiążące się z koniecznością dokonania zmian w projekcie, Oferent wykona na własny koszt i swoim staraniem projekt zamienny i uzyska wszelkie niezbędne pozwolenia, określone przepisami prawa, a także na własny koszt wykona określone w nowym projekcie prace.</w:t>
      </w:r>
    </w:p>
    <w:p w14:paraId="73729376" w14:textId="77777777" w:rsidR="00AB6897" w:rsidRDefault="00E02F94">
      <w:pPr>
        <w:pStyle w:val="Default"/>
        <w:spacing w:line="276" w:lineRule="auto"/>
        <w:rPr>
          <w:rFonts w:ascii="Times New Roman" w:eastAsia="Times New Roman" w:hAnsi="Times New Roman" w:cs="Times New Roman"/>
          <w:color w:val="00000A"/>
        </w:rPr>
      </w:pPr>
      <w:r>
        <w:rPr>
          <w:rFonts w:ascii="Times New Roman" w:eastAsia="Times New Roman" w:hAnsi="Times New Roman" w:cs="Times New Roman"/>
          <w:color w:val="00000A"/>
        </w:rPr>
        <w:t>Każdy z Wykonawców może zaproponować tylko jedną cenę i nie może jej zmienić. Zaoferowana cena dotyczy całego przedmiotu zamówienia.</w:t>
      </w:r>
    </w:p>
    <w:p w14:paraId="0D900776" w14:textId="77777777" w:rsidR="00AB6897" w:rsidRDefault="00E02F94">
      <w:pPr>
        <w:pStyle w:val="Default"/>
        <w:spacing w:line="276" w:lineRule="auto"/>
        <w:rPr>
          <w:rFonts w:ascii="Times New Roman" w:eastAsia="Times New Roman" w:hAnsi="Times New Roman" w:cs="Times New Roman"/>
          <w:color w:val="00000A"/>
        </w:rPr>
      </w:pPr>
      <w:r>
        <w:rPr>
          <w:rFonts w:ascii="Times New Roman" w:eastAsia="Times New Roman" w:hAnsi="Times New Roman" w:cs="Times New Roman"/>
          <w:color w:val="00000A"/>
        </w:rPr>
        <w:t>Cenę wykonania zamówienia należy określić na podstawie opisu przedmiotu zamówienia.</w:t>
      </w:r>
    </w:p>
    <w:p w14:paraId="697AFB6D"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Cenę oferty należy określić z dokładnością do dwóch miejsc po przecinku, stosując następującą zasadę: kwoty zaokrągla się do pełnych groszy, przy czym końcówki poniżej 0,5 grosza pomija się, a końcówki 0,5 grosza i wyższe zaokrągla się do 1 grosza.</w:t>
      </w:r>
    </w:p>
    <w:p w14:paraId="2E0C8254" w14:textId="77777777" w:rsidR="00AB6897" w:rsidRDefault="00AB6897">
      <w:pPr>
        <w:pStyle w:val="Bezodstpw1"/>
        <w:spacing w:line="276" w:lineRule="auto"/>
        <w:jc w:val="both"/>
        <w:rPr>
          <w:rFonts w:ascii="Times New Roman" w:hAnsi="Times New Roman" w:cs="Times New Roman"/>
          <w:b/>
          <w:bCs/>
          <w:sz w:val="24"/>
          <w:szCs w:val="24"/>
        </w:rPr>
      </w:pPr>
    </w:p>
    <w:p w14:paraId="30F0A26A"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Kryterium 2 – maks. 20 pkt</w:t>
      </w:r>
    </w:p>
    <w:p w14:paraId="1A938471"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Punkty w kryterium 2 – zostaną przyznane ofercie Wykonawcy, który w formularzu ofertowym (wzór załącznik nr 1) zadeklaruje przedłużoną tj.:</w:t>
      </w:r>
    </w:p>
    <w:p w14:paraId="284CA4EA" w14:textId="77777777" w:rsidR="00AB6897" w:rsidRDefault="00E02F94">
      <w:pPr>
        <w:pStyle w:val="Default"/>
        <w:spacing w:line="276"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 </w:t>
      </w:r>
    </w:p>
    <w:tbl>
      <w:tblPr>
        <w:tblW w:w="5226" w:type="dxa"/>
        <w:tblInd w:w="-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2373"/>
        <w:gridCol w:w="2853"/>
      </w:tblGrid>
      <w:tr w:rsidR="00AB6897" w14:paraId="53C6CB2B" w14:textId="77777777">
        <w:tc>
          <w:tcPr>
            <w:tcW w:w="2373" w:type="dxa"/>
            <w:tcBorders>
              <w:top w:val="single" w:sz="4" w:space="0" w:color="000001"/>
              <w:left w:val="single" w:sz="4" w:space="0" w:color="000001"/>
              <w:bottom w:val="single" w:sz="4" w:space="0" w:color="000001"/>
            </w:tcBorders>
            <w:shd w:val="clear" w:color="auto" w:fill="FFFFFF"/>
          </w:tcPr>
          <w:p w14:paraId="1F5F71E3"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Czas gwarancji i rękojmi</w:t>
            </w:r>
          </w:p>
        </w:tc>
        <w:tc>
          <w:tcPr>
            <w:tcW w:w="2852" w:type="dxa"/>
            <w:tcBorders>
              <w:top w:val="single" w:sz="4" w:space="0" w:color="000001"/>
              <w:left w:val="single" w:sz="4" w:space="0" w:color="000001"/>
              <w:bottom w:val="single" w:sz="4" w:space="0" w:color="000001"/>
              <w:right w:val="single" w:sz="4" w:space="0" w:color="000001"/>
            </w:tcBorders>
            <w:shd w:val="clear" w:color="auto" w:fill="FFFFFF"/>
          </w:tcPr>
          <w:p w14:paraId="2BA0D2E1"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Punktacja</w:t>
            </w:r>
          </w:p>
        </w:tc>
      </w:tr>
      <w:tr w:rsidR="00AB6897" w14:paraId="6D4E8915" w14:textId="77777777">
        <w:tc>
          <w:tcPr>
            <w:tcW w:w="2373" w:type="dxa"/>
            <w:tcBorders>
              <w:top w:val="single" w:sz="4" w:space="0" w:color="000001"/>
              <w:left w:val="single" w:sz="4" w:space="0" w:color="000001"/>
              <w:bottom w:val="single" w:sz="4" w:space="0" w:color="000001"/>
            </w:tcBorders>
            <w:shd w:val="clear" w:color="auto" w:fill="FFFFFF"/>
          </w:tcPr>
          <w:p w14:paraId="0C6D0AC3"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48 miesięcy</w:t>
            </w:r>
          </w:p>
        </w:tc>
        <w:tc>
          <w:tcPr>
            <w:tcW w:w="2852" w:type="dxa"/>
            <w:tcBorders>
              <w:top w:val="single" w:sz="4" w:space="0" w:color="000001"/>
              <w:left w:val="single" w:sz="4" w:space="0" w:color="000001"/>
              <w:bottom w:val="single" w:sz="4" w:space="0" w:color="000001"/>
              <w:right w:val="single" w:sz="4" w:space="0" w:color="000001"/>
            </w:tcBorders>
            <w:shd w:val="clear" w:color="auto" w:fill="FFFFFF"/>
          </w:tcPr>
          <w:p w14:paraId="4E42A205"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5,0 pkt</w:t>
            </w:r>
          </w:p>
        </w:tc>
      </w:tr>
      <w:tr w:rsidR="00AB6897" w14:paraId="25CA57F3" w14:textId="77777777">
        <w:tc>
          <w:tcPr>
            <w:tcW w:w="2373" w:type="dxa"/>
            <w:tcBorders>
              <w:top w:val="single" w:sz="4" w:space="0" w:color="000001"/>
              <w:left w:val="single" w:sz="4" w:space="0" w:color="000001"/>
              <w:bottom w:val="single" w:sz="4" w:space="0" w:color="000001"/>
            </w:tcBorders>
            <w:shd w:val="clear" w:color="auto" w:fill="FFFFFF"/>
          </w:tcPr>
          <w:p w14:paraId="78EDE0B6"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60 miesięcy</w:t>
            </w:r>
          </w:p>
        </w:tc>
        <w:tc>
          <w:tcPr>
            <w:tcW w:w="2852" w:type="dxa"/>
            <w:tcBorders>
              <w:top w:val="single" w:sz="4" w:space="0" w:color="000001"/>
              <w:left w:val="single" w:sz="4" w:space="0" w:color="000001"/>
              <w:bottom w:val="single" w:sz="4" w:space="0" w:color="000001"/>
              <w:right w:val="single" w:sz="4" w:space="0" w:color="000001"/>
            </w:tcBorders>
            <w:shd w:val="clear" w:color="auto" w:fill="FFFFFF"/>
          </w:tcPr>
          <w:p w14:paraId="58D2B082"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10,0 pkt</w:t>
            </w:r>
          </w:p>
        </w:tc>
      </w:tr>
      <w:tr w:rsidR="00AB6897" w14:paraId="1137D008" w14:textId="77777777">
        <w:tc>
          <w:tcPr>
            <w:tcW w:w="2373" w:type="dxa"/>
            <w:tcBorders>
              <w:top w:val="single" w:sz="4" w:space="0" w:color="000001"/>
              <w:left w:val="single" w:sz="4" w:space="0" w:color="000001"/>
              <w:bottom w:val="single" w:sz="4" w:space="0" w:color="000001"/>
            </w:tcBorders>
            <w:shd w:val="clear" w:color="auto" w:fill="FFFFFF"/>
          </w:tcPr>
          <w:p w14:paraId="5E9CCE42"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72 miesiące</w:t>
            </w:r>
          </w:p>
        </w:tc>
        <w:tc>
          <w:tcPr>
            <w:tcW w:w="2852" w:type="dxa"/>
            <w:tcBorders>
              <w:top w:val="single" w:sz="4" w:space="0" w:color="000001"/>
              <w:left w:val="single" w:sz="4" w:space="0" w:color="000001"/>
              <w:bottom w:val="single" w:sz="4" w:space="0" w:color="000001"/>
              <w:right w:val="single" w:sz="4" w:space="0" w:color="000001"/>
            </w:tcBorders>
            <w:shd w:val="clear" w:color="auto" w:fill="FFFFFF"/>
          </w:tcPr>
          <w:p w14:paraId="40A190AB"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20,0 pkt</w:t>
            </w:r>
          </w:p>
        </w:tc>
      </w:tr>
    </w:tbl>
    <w:p w14:paraId="25348991" w14:textId="77777777" w:rsidR="00AB6897" w:rsidRDefault="00AB6897">
      <w:pPr>
        <w:pStyle w:val="Bezodstpw1"/>
        <w:spacing w:line="276" w:lineRule="auto"/>
        <w:jc w:val="both"/>
        <w:rPr>
          <w:rFonts w:ascii="Times New Roman" w:hAnsi="Times New Roman" w:cs="Times New Roman"/>
          <w:b/>
          <w:bCs/>
          <w:sz w:val="24"/>
          <w:szCs w:val="24"/>
        </w:rPr>
      </w:pPr>
    </w:p>
    <w:p w14:paraId="6B8E3E2A"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Dodatkowa gwarancja rozumiana jest jako gwarancja Wykonawcy. W przypadku braku, w załączniku 1, deklaracji Wykonawcy w zakresie wydłużenia gwarancji i rękojmi, Zamawiający uzna, że Wykonawca nie zaproponował przedłużenia gwarancji i rękojmi, tj. zaproponował 36 miesięczną gwarancję i rękojmię i przyzna 0 pkt. w tym kryterium.</w:t>
      </w:r>
    </w:p>
    <w:p w14:paraId="4AF3BDD4" w14:textId="77777777" w:rsidR="00AB6897" w:rsidRDefault="00AB6897">
      <w:pPr>
        <w:pStyle w:val="Default"/>
        <w:spacing w:line="276" w:lineRule="auto"/>
        <w:jc w:val="both"/>
        <w:rPr>
          <w:rFonts w:ascii="Times New Roman" w:eastAsia="Times New Roman" w:hAnsi="Times New Roman" w:cs="Times New Roman"/>
          <w:color w:val="00000A"/>
        </w:rPr>
      </w:pPr>
    </w:p>
    <w:p w14:paraId="03C64F80" w14:textId="77777777" w:rsidR="00AB6897" w:rsidRDefault="00E02F94">
      <w:pPr>
        <w:pStyle w:val="Bezodstpw1"/>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Kryterium 3 – maks. 20 pkt</w:t>
      </w:r>
    </w:p>
    <w:p w14:paraId="69E4A109"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Ocena polega na:</w:t>
      </w:r>
    </w:p>
    <w:p w14:paraId="0302D7AD"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Ustaleniu oferty z zadeklarowanym najkrótszym terminem wykonania zamówienia i przydzieleniu tej ofercie maksymalnej liczby punktów, tj. 20 pkt.</w:t>
      </w:r>
    </w:p>
    <w:p w14:paraId="1F18AF90"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 Porównanie terminu wykonania oferty kolejnej z ofertą o najkrótszym terminie wykonania i przydzieleniu liczby punktów wg wzoru:</w:t>
      </w:r>
    </w:p>
    <w:p w14:paraId="1113E522" w14:textId="77777777" w:rsidR="00AB6897" w:rsidRDefault="00AB6897">
      <w:pPr>
        <w:pStyle w:val="Bezodstpw1"/>
        <w:spacing w:line="276" w:lineRule="auto"/>
        <w:jc w:val="both"/>
        <w:rPr>
          <w:rFonts w:ascii="Times New Roman" w:hAnsi="Times New Roman" w:cs="Times New Roman"/>
          <w:sz w:val="24"/>
          <w:szCs w:val="24"/>
        </w:rPr>
      </w:pPr>
    </w:p>
    <w:p w14:paraId="434A0E36" w14:textId="77777777" w:rsidR="00AB6897" w:rsidRDefault="00E02F94">
      <w:pPr>
        <w:pStyle w:val="Bezodstpw1"/>
        <w:spacing w:line="276" w:lineRule="auto"/>
        <w:jc w:val="both"/>
      </w:pPr>
      <w:r>
        <w:rPr>
          <w:rFonts w:ascii="Times New Roman" w:hAnsi="Times New Roman" w:cs="Times New Roman"/>
          <w:sz w:val="24"/>
          <w:szCs w:val="24"/>
        </w:rPr>
        <w:tab/>
      </w:r>
      <w:r>
        <w:rPr>
          <w:rFonts w:ascii="Times New Roman" w:hAnsi="Times New Roman" w:cs="Times New Roman"/>
          <w:sz w:val="24"/>
          <w:szCs w:val="24"/>
          <w:u w:val="single"/>
        </w:rPr>
        <w:t>najkrótszy termin wykonania</w:t>
      </w:r>
      <w:r>
        <w:rPr>
          <w:rFonts w:ascii="Times New Roman" w:hAnsi="Times New Roman" w:cs="Times New Roman"/>
          <w:sz w:val="24"/>
          <w:szCs w:val="24"/>
          <w:u w:val="single"/>
        </w:rPr>
        <w:tab/>
      </w:r>
      <w:r>
        <w:rPr>
          <w:rFonts w:ascii="Times New Roman" w:hAnsi="Times New Roman" w:cs="Times New Roman"/>
          <w:sz w:val="24"/>
          <w:szCs w:val="24"/>
        </w:rPr>
        <w:tab/>
      </w:r>
    </w:p>
    <w:p w14:paraId="0B1004B0"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  20 pkt.  =  ... pkt</w:t>
      </w:r>
    </w:p>
    <w:p w14:paraId="009089F7" w14:textId="77777777" w:rsidR="00AB6897" w:rsidRDefault="00E02F94">
      <w:pPr>
        <w:pStyle w:val="Bezodstpw1"/>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termin wykonania oferty badanej</w:t>
      </w:r>
    </w:p>
    <w:p w14:paraId="44097AC8" w14:textId="77777777" w:rsidR="00AB6897" w:rsidRDefault="00E02F94">
      <w:pPr>
        <w:pStyle w:val="Standard"/>
        <w:jc w:val="both"/>
        <w:rPr>
          <w:rFonts w:ascii="Times New Roman" w:hAnsi="Times New Roman" w:cs="Times New Roman"/>
          <w:sz w:val="24"/>
          <w:szCs w:val="24"/>
        </w:rPr>
      </w:pPr>
      <w:r>
        <w:rPr>
          <w:rFonts w:ascii="Times New Roman" w:hAnsi="Times New Roman" w:cs="Times New Roman"/>
          <w:sz w:val="24"/>
          <w:szCs w:val="24"/>
        </w:rPr>
        <w:lastRenderedPageBreak/>
        <w:t>Jako termin wykonania zamówienia należy rozumieć ilość dni kalendarzowych.</w:t>
      </w:r>
    </w:p>
    <w:p w14:paraId="3AB83162" w14:textId="77777777" w:rsidR="00AB6897" w:rsidRPr="00572598" w:rsidRDefault="00E02F94">
      <w:pPr>
        <w:pStyle w:val="Standard"/>
        <w:jc w:val="both"/>
        <w:rPr>
          <w:rFonts w:ascii="Times New Roman" w:hAnsi="Times New Roman" w:cs="Times New Roman"/>
          <w:b/>
          <w:bCs/>
          <w:color w:val="FF0000"/>
          <w:sz w:val="24"/>
          <w:szCs w:val="24"/>
        </w:rPr>
      </w:pPr>
      <w:r w:rsidRPr="00572598">
        <w:rPr>
          <w:rFonts w:ascii="Times New Roman" w:hAnsi="Times New Roman" w:cs="Times New Roman"/>
          <w:b/>
          <w:bCs/>
          <w:color w:val="FF0000"/>
          <w:sz w:val="24"/>
          <w:szCs w:val="24"/>
        </w:rPr>
        <w:t>Ostateczny termin wykonania zamówienia: do 31.10.2020 r.</w:t>
      </w:r>
    </w:p>
    <w:p w14:paraId="474B6307" w14:textId="77777777" w:rsidR="00AB6897" w:rsidRDefault="00E02F94">
      <w:pPr>
        <w:pStyle w:val="Standard"/>
        <w:jc w:val="both"/>
        <w:rPr>
          <w:rFonts w:ascii="Times New Roman" w:hAnsi="Times New Roman" w:cs="Times New Roman"/>
          <w:sz w:val="24"/>
          <w:szCs w:val="24"/>
        </w:rPr>
      </w:pPr>
      <w:r>
        <w:rPr>
          <w:rFonts w:ascii="Times New Roman" w:hAnsi="Times New Roman" w:cs="Times New Roman"/>
          <w:sz w:val="24"/>
          <w:szCs w:val="24"/>
        </w:rPr>
        <w:t>18.2 Na ocenę końcową ofert będzie składała się suma punktów uzyskanych w kryterium cena, gwarancja i termin wykonania. Za najkorzystniejszą uznana zostanie oferta, która uzyska najwyższą liczbą punktów, maksymalna liczba punktów, jaką może osiągnąć oferta wynosi 100.</w:t>
      </w:r>
    </w:p>
    <w:p w14:paraId="3222E8FF"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XIX</w:t>
      </w:r>
    </w:p>
    <w:p w14:paraId="0051563B"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INFORMACJA DOTYCZĄCA ZAWARCIA UMOWY</w:t>
      </w:r>
    </w:p>
    <w:p w14:paraId="4B65D5DF"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19.1. Oferent, który przetarg wygrał będzie zobowiązany do:</w:t>
      </w:r>
    </w:p>
    <w:p w14:paraId="1CCAADF2" w14:textId="77777777" w:rsidR="00AB6897" w:rsidRDefault="00E02F94">
      <w:pPr>
        <w:pStyle w:val="Bezodstpw1"/>
        <w:jc w:val="both"/>
        <w:rPr>
          <w:rFonts w:ascii="Times New Roman" w:hAnsi="Times New Roman" w:cs="Times New Roman"/>
          <w:sz w:val="24"/>
          <w:szCs w:val="24"/>
        </w:rPr>
      </w:pPr>
      <w:r>
        <w:rPr>
          <w:rFonts w:ascii="Times New Roman" w:hAnsi="Times New Roman" w:cs="Times New Roman"/>
          <w:sz w:val="24"/>
          <w:szCs w:val="24"/>
        </w:rPr>
        <w:t>a)  w terminie do 12 dni liczonych od  dnia ogłoszenia wyników przetargu do dostarczenia Zamawiającemu dokumentu potwierdzającego dokonanie zabezpieczenia wykonania prac, o których mowa w punkcie 11.2 SIWZ,</w:t>
      </w:r>
    </w:p>
    <w:p w14:paraId="267FEE4A" w14:textId="77777777" w:rsidR="00AB6897" w:rsidRDefault="00E02F94">
      <w:pPr>
        <w:pStyle w:val="Bezodstpw1"/>
        <w:jc w:val="both"/>
        <w:rPr>
          <w:rFonts w:ascii="Times New Roman" w:hAnsi="Times New Roman" w:cs="Times New Roman"/>
          <w:sz w:val="24"/>
          <w:szCs w:val="24"/>
        </w:rPr>
      </w:pPr>
      <w:r>
        <w:rPr>
          <w:rFonts w:ascii="Times New Roman" w:hAnsi="Times New Roman" w:cs="Times New Roman"/>
          <w:sz w:val="24"/>
          <w:szCs w:val="24"/>
        </w:rPr>
        <w:t>b) w terminie do 12 dni liczonych od  dnia ogłoszenia wyników przetargu do uzgodnienia z Zamawiającym harmonogram prac i odbiorów częściowych z zastrzeżeniem, że do dnia 31.12.2019 roku, wykonawca otrzyma zapłatę części wynagrodzenia ryczałtowego w wysokości nie większej niż 35 % oferowanej ceny ryczałtowej,</w:t>
      </w:r>
    </w:p>
    <w:p w14:paraId="14E54A67"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c) w terminie do 14 dni od dnia ogłoszenia wyników przetargu do zawarcia umowy</w:t>
      </w:r>
    </w:p>
    <w:p w14:paraId="3B6409C4" w14:textId="77777777" w:rsidR="00AB6897" w:rsidRDefault="00E02F94">
      <w:pPr>
        <w:pStyle w:val="Standard"/>
        <w:spacing w:after="0"/>
        <w:jc w:val="both"/>
      </w:pPr>
      <w:r>
        <w:rPr>
          <w:rFonts w:ascii="Times New Roman" w:hAnsi="Times New Roman" w:cs="Times New Roman"/>
          <w:sz w:val="24"/>
          <w:szCs w:val="24"/>
        </w:rPr>
        <w:t xml:space="preserve">19.2. Wzór umowy jaką Zamawiający zawrze z wybranym oferentem stanowi </w:t>
      </w:r>
      <w:r>
        <w:rPr>
          <w:rFonts w:ascii="Times New Roman" w:hAnsi="Times New Roman" w:cs="Times New Roman"/>
          <w:b/>
          <w:sz w:val="24"/>
          <w:szCs w:val="24"/>
        </w:rPr>
        <w:t>załącznik nr 10 do SIWZ</w:t>
      </w:r>
      <w:r>
        <w:rPr>
          <w:rFonts w:ascii="Times New Roman" w:hAnsi="Times New Roman" w:cs="Times New Roman"/>
          <w:sz w:val="24"/>
          <w:szCs w:val="24"/>
        </w:rPr>
        <w:t>.</w:t>
      </w:r>
    </w:p>
    <w:p w14:paraId="07D76E76" w14:textId="77777777" w:rsidR="00AB6897" w:rsidRDefault="00E02F94">
      <w:pPr>
        <w:pStyle w:val="Standard"/>
        <w:spacing w:after="0"/>
        <w:jc w:val="both"/>
      </w:pPr>
      <w:r>
        <w:rPr>
          <w:rFonts w:ascii="Times New Roman" w:hAnsi="Times New Roman"/>
          <w:sz w:val="24"/>
          <w:szCs w:val="24"/>
        </w:rPr>
        <w:t xml:space="preserve">19.3. Zakres </w:t>
      </w:r>
      <w:r>
        <w:rPr>
          <w:rFonts w:ascii="Times New Roman" w:eastAsia="TimesNewRoman" w:hAnsi="Times New Roman" w:cs="TimesNewRoman"/>
          <w:sz w:val="24"/>
          <w:szCs w:val="24"/>
        </w:rPr>
        <w:t>ś</w:t>
      </w:r>
      <w:r>
        <w:rPr>
          <w:rFonts w:ascii="Times New Roman" w:hAnsi="Times New Roman"/>
          <w:sz w:val="24"/>
          <w:szCs w:val="24"/>
        </w:rPr>
        <w:t>wiadczenia Wykonawcy wynikaj</w:t>
      </w:r>
      <w:r>
        <w:rPr>
          <w:rFonts w:ascii="Times New Roman" w:eastAsia="TimesNewRoman" w:hAnsi="Times New Roman" w:cs="TimesNewRoman"/>
          <w:sz w:val="24"/>
          <w:szCs w:val="24"/>
        </w:rPr>
        <w:t>ą</w:t>
      </w:r>
      <w:r>
        <w:rPr>
          <w:rFonts w:ascii="Times New Roman" w:hAnsi="Times New Roman"/>
          <w:sz w:val="24"/>
          <w:szCs w:val="24"/>
        </w:rPr>
        <w:t>cy z umowy jest to</w:t>
      </w:r>
      <w:r>
        <w:rPr>
          <w:rFonts w:ascii="Times New Roman" w:eastAsia="TimesNewRoman" w:hAnsi="Times New Roman" w:cs="TimesNewRoman"/>
          <w:sz w:val="24"/>
          <w:szCs w:val="24"/>
        </w:rPr>
        <w:t>ż</w:t>
      </w:r>
      <w:r>
        <w:rPr>
          <w:rFonts w:ascii="Times New Roman" w:hAnsi="Times New Roman"/>
          <w:sz w:val="24"/>
          <w:szCs w:val="24"/>
        </w:rPr>
        <w:t>samy z jego zobowi</w:t>
      </w:r>
      <w:r>
        <w:rPr>
          <w:rFonts w:ascii="Times New Roman" w:eastAsia="TimesNewRoman" w:hAnsi="Times New Roman" w:cs="TimesNewRoman"/>
          <w:sz w:val="24"/>
          <w:szCs w:val="24"/>
        </w:rPr>
        <w:t>ą</w:t>
      </w:r>
      <w:r>
        <w:rPr>
          <w:rFonts w:ascii="Times New Roman" w:hAnsi="Times New Roman"/>
          <w:sz w:val="24"/>
          <w:szCs w:val="24"/>
        </w:rPr>
        <w:t>zaniem zawartym w ofercie.</w:t>
      </w:r>
    </w:p>
    <w:p w14:paraId="6EB55891" w14:textId="77777777" w:rsidR="00AB6897" w:rsidRDefault="00E02F94">
      <w:pPr>
        <w:pStyle w:val="Standard"/>
        <w:spacing w:after="0"/>
        <w:jc w:val="both"/>
      </w:pPr>
      <w:r>
        <w:rPr>
          <w:rFonts w:ascii="Times New Roman" w:hAnsi="Times New Roman"/>
          <w:sz w:val="24"/>
          <w:szCs w:val="24"/>
        </w:rPr>
        <w:t>19.4. 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 New Roman" w:eastAsia="TimesNewRoman" w:hAnsi="Times New Roman" w:cs="TimesNewRoman"/>
          <w:sz w:val="24"/>
          <w:szCs w:val="24"/>
        </w:rPr>
        <w:t xml:space="preserve">ą </w:t>
      </w:r>
      <w:r>
        <w:rPr>
          <w:rFonts w:ascii="Times New Roman" w:hAnsi="Times New Roman"/>
          <w:sz w:val="24"/>
          <w:szCs w:val="24"/>
        </w:rPr>
        <w:t>odpowiedzialno</w:t>
      </w:r>
      <w:r>
        <w:rPr>
          <w:rFonts w:ascii="Times New Roman" w:eastAsia="TimesNewRoman" w:hAnsi="Times New Roman" w:cs="TimesNewRoman"/>
          <w:sz w:val="24"/>
          <w:szCs w:val="24"/>
        </w:rPr>
        <w:t xml:space="preserve">ść </w:t>
      </w:r>
      <w:r>
        <w:rPr>
          <w:rFonts w:ascii="Times New Roman" w:hAnsi="Times New Roman"/>
          <w:sz w:val="24"/>
          <w:szCs w:val="24"/>
        </w:rPr>
        <w:t>za wykonanie umowy  i wniesienie zabezpieczenia nale</w:t>
      </w:r>
      <w:r>
        <w:rPr>
          <w:rFonts w:ascii="Times New Roman" w:eastAsia="TimesNewRoman" w:hAnsi="Times New Roman" w:cs="TimesNewRoman"/>
          <w:sz w:val="24"/>
          <w:szCs w:val="24"/>
        </w:rPr>
        <w:t>ż</w:t>
      </w:r>
      <w:r>
        <w:rPr>
          <w:rFonts w:ascii="Times New Roman" w:hAnsi="Times New Roman"/>
          <w:sz w:val="24"/>
          <w:szCs w:val="24"/>
        </w:rPr>
        <w:t>ytego wykonania umowy.</w:t>
      </w:r>
    </w:p>
    <w:p w14:paraId="3E139941" w14:textId="77777777" w:rsidR="00AB6897" w:rsidRDefault="00E02F94">
      <w:pPr>
        <w:pStyle w:val="Standard"/>
        <w:jc w:val="both"/>
      </w:pPr>
      <w:r>
        <w:rPr>
          <w:rFonts w:ascii="Times New Roman" w:hAnsi="Times New Roman"/>
          <w:sz w:val="24"/>
          <w:szCs w:val="24"/>
        </w:rPr>
        <w:t xml:space="preserve">19.5. </w:t>
      </w:r>
      <w:r>
        <w:rPr>
          <w:rFonts w:ascii="Times New Roman" w:hAnsi="Times New Roman" w:cs="Times New Roman"/>
          <w:sz w:val="24"/>
          <w:szCs w:val="24"/>
        </w:rPr>
        <w:t xml:space="preserve">Zamawiający unieważni postępowanie w przypadkach określonych w art. 93 ust. 1 i ust. 1a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 unieważnieniu postępowania Zamawiający zawiadomi Wykonawców zgodnie z art. 93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EB1FB8" w14:textId="77777777" w:rsidR="00AB6897" w:rsidRDefault="00E02F94">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XX</w:t>
      </w:r>
    </w:p>
    <w:p w14:paraId="272C85CD" w14:textId="77777777" w:rsidR="00AB6897" w:rsidRDefault="00E02F94">
      <w:pPr>
        <w:pStyle w:val="Default"/>
        <w:spacing w:after="240"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ISTOTNE DLA STRON POSTANOWIENIA, KTÓRE MOGĄ BYĆ WPROWADZONE DO TREŚCI UMOWY</w:t>
      </w:r>
    </w:p>
    <w:p w14:paraId="7215C689"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20.1. Postanowienia umowy powinny być zgodne z warunkami określonymi w niniejszej SIWZ oraz we wzorze umowy, który stanowi załącznik nr 10 do SIWZ.</w:t>
      </w:r>
    </w:p>
    <w:p w14:paraId="486E7765"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20.2. W oparciu o art. 144 ustawy </w:t>
      </w:r>
      <w:proofErr w:type="spellStart"/>
      <w:r>
        <w:rPr>
          <w:rFonts w:ascii="Times New Roman" w:eastAsia="Times New Roman" w:hAnsi="Times New Roman" w:cs="Times New Roman"/>
          <w:color w:val="00000A"/>
        </w:rPr>
        <w:t>Pzp</w:t>
      </w:r>
      <w:proofErr w:type="spellEnd"/>
      <w:r>
        <w:rPr>
          <w:rFonts w:ascii="Times New Roman" w:eastAsia="Times New Roman" w:hAnsi="Times New Roman" w:cs="Times New Roman"/>
          <w:color w:val="00000A"/>
        </w:rPr>
        <w:t xml:space="preserve"> Zamawiający dopuszcza możliwość zmiany umowy w następujących przypadkach:</w:t>
      </w:r>
    </w:p>
    <w:p w14:paraId="50E740D2"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a. W zakresie przedmiotu zamówienia, w sytuacji gdy zaszły okoliczności, których nie można było przewidzieć, a które skutkują zmianą sposobu ich wykonania.</w:t>
      </w:r>
    </w:p>
    <w:p w14:paraId="52AE9E0A"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W zakresie wynagrodzenia, jeżeli zmiany te są korzystne dla Zamawiającego, a w szczególności w przypadku zmniejszenia ilościowej realizacji zamówienia.</w:t>
      </w:r>
    </w:p>
    <w:p w14:paraId="0FF1D91A"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c. W zakresie zmiany podwykonawców, o ile Zamawiający będzie korzystał z pomocy podwykonawców – na zasadach określonych w </w:t>
      </w:r>
      <w:proofErr w:type="spellStart"/>
      <w:r>
        <w:rPr>
          <w:rFonts w:ascii="Times New Roman" w:eastAsia="Times New Roman" w:hAnsi="Times New Roman" w:cs="Times New Roman"/>
          <w:color w:val="00000A"/>
        </w:rPr>
        <w:t>UPzp</w:t>
      </w:r>
      <w:proofErr w:type="spellEnd"/>
      <w:r>
        <w:rPr>
          <w:rFonts w:ascii="Times New Roman" w:eastAsia="Times New Roman" w:hAnsi="Times New Roman" w:cs="Times New Roman"/>
          <w:color w:val="00000A"/>
        </w:rPr>
        <w:t>.</w:t>
      </w:r>
    </w:p>
    <w:p w14:paraId="4C226A66" w14:textId="77777777" w:rsidR="00AB6897" w:rsidRDefault="00E02F94">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d. W zakresie wynagrodzenia Wykonawcy w przypadku zmiany powszechnie obowiązujących przepisów w zakresie wysokości stawki podatku od towarów i usług na przedmiot świadczenia.</w:t>
      </w:r>
    </w:p>
    <w:p w14:paraId="5F58AE7C" w14:textId="77777777" w:rsidR="00AB6897" w:rsidRDefault="00E02F94">
      <w:pPr>
        <w:pStyle w:val="Default"/>
        <w:spacing w:line="276" w:lineRule="auto"/>
        <w:jc w:val="both"/>
      </w:pPr>
      <w:r>
        <w:rPr>
          <w:rFonts w:ascii="Times New Roman" w:eastAsia="Times New Roman" w:hAnsi="Times New Roman" w:cs="Times New Roman"/>
          <w:color w:val="00000A"/>
        </w:rPr>
        <w:t xml:space="preserve">e. </w:t>
      </w:r>
      <w:r>
        <w:rPr>
          <w:rFonts w:ascii="Times New Roman" w:hAnsi="Times New Roman"/>
          <w:color w:val="00000A"/>
        </w:rPr>
        <w:t>Dopuszczalne są zmiany postanowień umowy, które wynikają ze zmiany obowiązujących przepisów, jeżeli konieczne będzie dostosowanie postanowień umowy do nowego stanu prawnego.</w:t>
      </w:r>
    </w:p>
    <w:p w14:paraId="682AA64F" w14:textId="77777777" w:rsidR="00AB6897" w:rsidRDefault="00E02F94">
      <w:pPr>
        <w:pStyle w:val="Default"/>
        <w:spacing w:line="276" w:lineRule="auto"/>
        <w:jc w:val="both"/>
        <w:rPr>
          <w:rFonts w:ascii="Times New Roman" w:hAnsi="Times New Roman"/>
          <w:color w:val="00000A"/>
        </w:rPr>
      </w:pPr>
      <w:r>
        <w:rPr>
          <w:rFonts w:ascii="Times New Roman" w:hAnsi="Times New Roman"/>
          <w:color w:val="00000A"/>
        </w:rPr>
        <w:t>f. W zakresie zarządzającego lub personelu Wykonawcy wskazanego w umowie jeżeli wystąpiła konieczność zmiany Zarządzającego lub personelu Wykonawcy, wymienionego w umowie (choroba, śmierć, inny wypadek losowy) pod warunkiem, że nowy personel wykonawcy posiadał będzie co najmniej równorzędne doświadczenie i kwalifikacje, co personel zastępowany.</w:t>
      </w:r>
    </w:p>
    <w:p w14:paraId="473B07AE" w14:textId="77777777" w:rsidR="00AB6897" w:rsidRDefault="00E02F94">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20.3 Wszelkie zmiany i uzupełnienia umowy wymagają aneksu w formie pisemnej w postaci aneksu pod rygorem nieważności.</w:t>
      </w:r>
    </w:p>
    <w:p w14:paraId="3EA27607" w14:textId="77777777" w:rsidR="00AB6897" w:rsidRDefault="00E02F94">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XXI</w:t>
      </w:r>
    </w:p>
    <w:p w14:paraId="7996BFE2" w14:textId="77777777" w:rsidR="00AB6897" w:rsidRDefault="00E02F94">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ŚRODKI OCHRONY PRAWNEJ</w:t>
      </w:r>
    </w:p>
    <w:p w14:paraId="274C3D09"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21.1. Uczestnikowi postępowania przysługują środki ochrony prawnej wyszczególnione w dziale VI ustawy z dnia 29 stycznia 2004 roku Prawo zamówień publicznych.</w:t>
      </w:r>
    </w:p>
    <w:p w14:paraId="32CE4688"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W szczególności:</w:t>
      </w:r>
      <w:bookmarkStart w:id="2" w:name="main-form%252525252525252525252525252525"/>
      <w:bookmarkEnd w:id="2"/>
    </w:p>
    <w:p w14:paraId="2E749517"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Odwołanie przysługuje wyłącznie od niezgodnej z przepisami ustawy czynności zamawiającego podjętej w postępowaniu o udzielenie zamówienia lub zaniechania czynności, do której zamawiający jest zobowiązany na podstawie ustawy.</w:t>
      </w:r>
    </w:p>
    <w:p w14:paraId="49886A59"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164ADC1"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3. Odwołanie wnosi się do Prezesa Izby w formie pisemnej w postaci papierowej albo w postaci elektronicznej, opatrzone odpowiednio własnoręcznym podpisem albo kwalifikowanym podpisem elektronicznym.</w:t>
      </w:r>
    </w:p>
    <w:p w14:paraId="5E6A7B49"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4. Odwołujący przesyła kopię odwołania zamawiającemu przed upływem terminu do wniesienia odwołania w taki sposób, aby mógł on zapoznać się z jego treścią przed upływem tego terminu.</w:t>
      </w:r>
    </w:p>
    <w:p w14:paraId="360885DF"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5. Na orzeczenie Izby stronom oraz uczestnikom postępowania odwoławczego przysługuje skarga do sądu.</w:t>
      </w:r>
    </w:p>
    <w:p w14:paraId="00049A80" w14:textId="77777777" w:rsidR="00AB6897" w:rsidRDefault="00E02F94">
      <w:pPr>
        <w:pStyle w:val="Standard"/>
        <w:jc w:val="both"/>
        <w:rPr>
          <w:rFonts w:ascii="Times New Roman" w:hAnsi="Times New Roman" w:cs="Times New Roman"/>
          <w:sz w:val="24"/>
          <w:szCs w:val="24"/>
        </w:rPr>
      </w:pPr>
      <w:r>
        <w:rPr>
          <w:rFonts w:ascii="Times New Roman" w:hAnsi="Times New Roman" w:cs="Times New Roman"/>
          <w:sz w:val="24"/>
          <w:szCs w:val="24"/>
        </w:rPr>
        <w:t>6. W postępowaniu toczącym się wskutek wniesienia skargi stosuje się odpowiednio przepisy ustawy z dnia 17 listopada 1964 r. - Kodeks postępowania cywilnego o apelacji, jeżeli przepisy niniejszego rozdziału nie stanowią inaczej.</w:t>
      </w:r>
    </w:p>
    <w:p w14:paraId="4BA7D5D9"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Załączniki:</w:t>
      </w:r>
    </w:p>
    <w:p w14:paraId="00C3CC44"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1a – Projekt budowlany.</w:t>
      </w:r>
    </w:p>
    <w:p w14:paraId="727FF34A"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1b – Przedmiar robót.</w:t>
      </w:r>
    </w:p>
    <w:p w14:paraId="31A54CA1"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1c – Specyfikacja techniczna wykonania i odbioru robót.</w:t>
      </w:r>
    </w:p>
    <w:p w14:paraId="2D798D56"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2 – Formularz oferty.</w:t>
      </w:r>
    </w:p>
    <w:p w14:paraId="2B2FF5B5" w14:textId="77777777" w:rsidR="00AB6897" w:rsidRDefault="00E02F94">
      <w:pPr>
        <w:pStyle w:val="Bezodstpw1"/>
        <w:spacing w:line="276" w:lineRule="auto"/>
        <w:jc w:val="both"/>
      </w:pPr>
      <w:r>
        <w:rPr>
          <w:rFonts w:ascii="Times New Roman" w:hAnsi="Times New Roman" w:cs="Times New Roman"/>
          <w:sz w:val="24"/>
          <w:szCs w:val="24"/>
        </w:rPr>
        <w:t xml:space="preserve">Załącznik nr 3 – Oświadczenie Wykonawcy o spełnianiu warunków określonych w Art. 22 ust. 1 </w:t>
      </w:r>
      <w:hyperlink r:id="rId6">
        <w:r>
          <w:rPr>
            <w:rStyle w:val="ListLabel48"/>
          </w:rPr>
          <w:t>Ustawy z dnia 29 stycznia 2004 r. Prawo zamówień publicznych (Dz. U. z  2017 r. Poz. 1579)</w:t>
        </w:r>
      </w:hyperlink>
      <w:r>
        <w:rPr>
          <w:rFonts w:ascii="Times New Roman" w:hAnsi="Times New Roman" w:cs="Times New Roman"/>
          <w:i/>
          <w:sz w:val="24"/>
          <w:szCs w:val="24"/>
        </w:rPr>
        <w:t>.</w:t>
      </w:r>
    </w:p>
    <w:p w14:paraId="69F1F5F2"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4 – Oświadczenie Wykonawcy o braku podstaw do wykluczenia.</w:t>
      </w:r>
    </w:p>
    <w:p w14:paraId="027532EA" w14:textId="77777777" w:rsidR="00AB6897" w:rsidRDefault="00E02F94">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Załącznik nr 5 – Wykaz osób, które będą uczestniczyć w wykonywaniu zamówienia wraz z informacjami na temat ich kwalifikacji zawodowych, doświadczenia i wykształcenia niezbędnych do wykonania zamówienia, a także zakres wykonywanych przez nie czynności, oraz informacją o podstawie do dysponowania tymi osobami.</w:t>
      </w:r>
    </w:p>
    <w:p w14:paraId="652EE0FF" w14:textId="77777777" w:rsidR="00AB6897" w:rsidRDefault="00E02F94">
      <w:pPr>
        <w:pStyle w:val="Standard"/>
        <w:spacing w:after="0"/>
        <w:jc w:val="both"/>
      </w:pPr>
      <w:r>
        <w:rPr>
          <w:rFonts w:ascii="Times New Roman" w:hAnsi="Times New Roman" w:cs="Times New Roman"/>
          <w:sz w:val="24"/>
          <w:szCs w:val="24"/>
        </w:rPr>
        <w:t>Załącznik nr 6 – Oświadczenie Wykonawcy odnośnie braku prowadzenia</w:t>
      </w:r>
      <w:r>
        <w:rPr>
          <w:rFonts w:ascii="Times New Roman" w:hAnsi="Times New Roman" w:cs="Times New Roman"/>
          <w:b/>
          <w:bCs/>
          <w:sz w:val="24"/>
          <w:szCs w:val="24"/>
        </w:rPr>
        <w:t xml:space="preserve"> </w:t>
      </w:r>
      <w:r>
        <w:rPr>
          <w:rFonts w:ascii="Times New Roman" w:hAnsi="Times New Roman" w:cs="Times New Roman"/>
          <w:sz w:val="24"/>
          <w:szCs w:val="24"/>
        </w:rPr>
        <w:t>względem niego postępowania upadłościowego, bądź innego postępowania zmierzającego do likwidacji przedsiębiorstwa wykonawcy.</w:t>
      </w:r>
    </w:p>
    <w:p w14:paraId="527A7400" w14:textId="77777777" w:rsidR="00AB6897" w:rsidRDefault="00E02F94">
      <w:pPr>
        <w:pStyle w:val="Standard"/>
        <w:spacing w:after="0"/>
        <w:jc w:val="both"/>
        <w:rPr>
          <w:rFonts w:ascii="Times New Roman" w:hAnsi="Times New Roman" w:cs="Times New Roman"/>
          <w:sz w:val="24"/>
          <w:szCs w:val="24"/>
        </w:rPr>
      </w:pPr>
      <w:r>
        <w:rPr>
          <w:rFonts w:ascii="Times New Roman" w:hAnsi="Times New Roman" w:cs="Times New Roman"/>
          <w:sz w:val="24"/>
          <w:szCs w:val="24"/>
        </w:rPr>
        <w:t>Załącznik nr 7 – Oświadczenie o niekaralności oraz o nietoczącym się postępowaniu sądowym.</w:t>
      </w:r>
    </w:p>
    <w:p w14:paraId="3EC0FAEB" w14:textId="77777777" w:rsidR="00AB6897" w:rsidRDefault="00E02F94">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Załącznik nr 8 – Wykaz części zamówienia przeznaczonych do </w:t>
      </w:r>
      <w:proofErr w:type="spellStart"/>
      <w:r>
        <w:rPr>
          <w:rFonts w:ascii="Times New Roman" w:hAnsi="Times New Roman" w:cs="Times New Roman"/>
          <w:bCs/>
          <w:sz w:val="24"/>
          <w:szCs w:val="24"/>
        </w:rPr>
        <w:t>podwykonania</w:t>
      </w:r>
      <w:proofErr w:type="spellEnd"/>
      <w:r>
        <w:rPr>
          <w:rFonts w:ascii="Times New Roman" w:hAnsi="Times New Roman" w:cs="Times New Roman"/>
          <w:bCs/>
          <w:sz w:val="24"/>
          <w:szCs w:val="24"/>
        </w:rPr>
        <w:t>.</w:t>
      </w:r>
    </w:p>
    <w:p w14:paraId="0C66D7D3" w14:textId="77777777" w:rsidR="00AB6897" w:rsidRDefault="00E02F94">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Załącznik nr 9 – Wykaz zadań.</w:t>
      </w:r>
    </w:p>
    <w:p w14:paraId="607273F2" w14:textId="77777777" w:rsidR="00AB6897" w:rsidRDefault="00E02F94">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Załącznik nr 10 – Projekt umowy</w:t>
      </w:r>
    </w:p>
    <w:p w14:paraId="21D6F0E5" w14:textId="77777777" w:rsidR="00AB6897" w:rsidRDefault="00E02F94">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Załącznik nr 2 do umowy – Protokół Odbioru Wykonanej Usługi.</w:t>
      </w:r>
    </w:p>
    <w:p w14:paraId="4DE43CD5" w14:textId="77777777" w:rsidR="00AB6897" w:rsidRDefault="00E02F94">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Załącznik nr 11 – Oświadczenie o grupie kapitałowej (wg art. 24 ust. 23 pkt. 11 Ustawy </w:t>
      </w:r>
      <w:proofErr w:type="spellStart"/>
      <w:r>
        <w:rPr>
          <w:rFonts w:ascii="Times New Roman" w:hAnsi="Times New Roman" w:cs="Times New Roman"/>
          <w:bCs/>
          <w:sz w:val="24"/>
          <w:szCs w:val="24"/>
        </w:rPr>
        <w:t>Pzp</w:t>
      </w:r>
      <w:proofErr w:type="spellEnd"/>
      <w:r>
        <w:rPr>
          <w:rFonts w:ascii="Times New Roman" w:hAnsi="Times New Roman" w:cs="Times New Roman"/>
          <w:bCs/>
          <w:sz w:val="24"/>
          <w:szCs w:val="24"/>
        </w:rPr>
        <w:t xml:space="preserve"> składane przez oferentów w terminie 3 dni po ogłoszeniu informacji z listą oferentów ubiegających się o udzielenie zamówienia).</w:t>
      </w:r>
    </w:p>
    <w:p w14:paraId="47FEA7B2" w14:textId="77777777" w:rsidR="00AB6897" w:rsidRDefault="00AB6897">
      <w:pPr>
        <w:pStyle w:val="Standard"/>
        <w:spacing w:after="0"/>
        <w:jc w:val="both"/>
        <w:rPr>
          <w:rFonts w:ascii="Times New Roman" w:hAnsi="Times New Roman" w:cs="Times New Roman"/>
          <w:bCs/>
          <w:sz w:val="24"/>
          <w:szCs w:val="24"/>
        </w:rPr>
      </w:pPr>
    </w:p>
    <w:p w14:paraId="0F743C39" w14:textId="77777777" w:rsidR="00AB6897" w:rsidRDefault="00E02F94">
      <w:pPr>
        <w:pStyle w:val="Bezodstpw1"/>
        <w:jc w:val="both"/>
        <w:rPr>
          <w:rFonts w:ascii="Times New Roman" w:hAnsi="Times New Roman" w:cs="Times New Roman"/>
          <w:b/>
          <w:bCs/>
          <w:sz w:val="24"/>
          <w:szCs w:val="24"/>
        </w:rPr>
      </w:pPr>
      <w:r>
        <w:rPr>
          <w:rFonts w:ascii="Times New Roman" w:hAnsi="Times New Roman" w:cs="Times New Roman"/>
          <w:b/>
          <w:bCs/>
          <w:sz w:val="24"/>
          <w:szCs w:val="24"/>
        </w:rPr>
        <w:t>ROZDZIAŁ XXII</w:t>
      </w:r>
    </w:p>
    <w:p w14:paraId="7937010A" w14:textId="77777777" w:rsidR="00AB6897" w:rsidRDefault="00E02F94">
      <w:pPr>
        <w:pStyle w:val="Standard"/>
        <w:spacing w:after="240"/>
        <w:jc w:val="both"/>
        <w:rPr>
          <w:rFonts w:ascii="Times New Roman" w:hAnsi="Times New Roman" w:cs="Times New Roman"/>
          <w:b/>
          <w:sz w:val="24"/>
          <w:szCs w:val="24"/>
        </w:rPr>
      </w:pPr>
      <w:r>
        <w:rPr>
          <w:rFonts w:ascii="Times New Roman" w:hAnsi="Times New Roman" w:cs="Times New Roman"/>
          <w:b/>
          <w:sz w:val="24"/>
          <w:szCs w:val="24"/>
        </w:rPr>
        <w:t>OCHRONA DANYCH OSOBOWYCH</w:t>
      </w:r>
    </w:p>
    <w:p w14:paraId="4E2FCE86" w14:textId="77777777" w:rsidR="00AB6897" w:rsidRDefault="00E02F94">
      <w:pPr>
        <w:pStyle w:val="Standard"/>
        <w:spacing w:after="0"/>
        <w:jc w:val="both"/>
      </w:pPr>
      <w:r>
        <w:rPr>
          <w:rFonts w:ascii="Times New Roman" w:hAnsi="Times New Roman" w:cs="Times New Roman"/>
          <w:sz w:val="24"/>
          <w:szCs w:val="24"/>
          <w:lang w:eastAsia="pl-PL"/>
        </w:rPr>
        <w:t xml:space="preserve">Zgodnie z art. 13 ust. 1 i 2 </w:t>
      </w:r>
      <w:r>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lang w:eastAsia="pl-PL"/>
        </w:rPr>
        <w:t>dalej „RODO”, Zamawiający informuje, że:</w:t>
      </w:r>
    </w:p>
    <w:p w14:paraId="1B12C81E" w14:textId="77777777" w:rsidR="00AB6897" w:rsidRDefault="00E02F94">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Muzeum Okręgowe Ziemi Kaliskiej w Kaliszu,</w:t>
      </w:r>
    </w:p>
    <w:p w14:paraId="3A93EDC8" w14:textId="77777777" w:rsidR="00AB6897" w:rsidRDefault="00E02F94">
      <w:pPr>
        <w:pStyle w:val="Standard"/>
        <w:widowControl w:val="0"/>
        <w:spacing w:after="0"/>
        <w:jc w:val="both"/>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RODO w celu związanym z postępowaniem o udzielenie zamówienia i w związku z realizacją zamówienia</w:t>
      </w:r>
      <w:r>
        <w:rPr>
          <w:rFonts w:ascii="Times New Roman" w:hAnsi="Times New Roman" w:cs="Times New Roman"/>
          <w:bCs/>
          <w:sz w:val="24"/>
          <w:szCs w:val="24"/>
        </w:rPr>
        <w:t>;</w:t>
      </w:r>
    </w:p>
    <w:p w14:paraId="5815E50D" w14:textId="77777777" w:rsidR="00AB6897" w:rsidRDefault="00E02F94">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 którym udostępniona zostanie dokumentacja postępowania.</w:t>
      </w:r>
    </w:p>
    <w:p w14:paraId="5B0103EE" w14:textId="77777777" w:rsidR="00AB6897" w:rsidRDefault="00E02F94">
      <w:pPr>
        <w:pStyle w:val="Standard"/>
        <w:widowControl w:val="0"/>
        <w:spacing w:after="0"/>
        <w:jc w:val="both"/>
      </w:pPr>
      <w:r>
        <w:rPr>
          <w:rFonts w:ascii="Times New Roman" w:hAnsi="Times New Roman" w:cs="Times New Roman"/>
          <w:sz w:val="24"/>
          <w:szCs w:val="24"/>
        </w:rPr>
        <w:t>Pani/Pana dane osobowe będą przechowywane, przez okres 4 lat od dnia zakończenia postępowania o udzielenie zamówienia, a jeżeli czas trwania umowy przekroczy 4 lata, okres przechowywania obejmuje cały czas trwania umowy;</w:t>
      </w:r>
    </w:p>
    <w:p w14:paraId="5100A3FE" w14:textId="77777777" w:rsidR="00AB6897" w:rsidRDefault="00E02F94">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Okres przechowywania danych osobowych może być dłuższy, np. z uwagi na dochodzenie roszczeń lub inny obowiązek wymagany przez przepisy prawa powszechnie obowiązującego;</w:t>
      </w:r>
    </w:p>
    <w:p w14:paraId="20A01BA5" w14:textId="77777777" w:rsidR="00AB6897" w:rsidRDefault="00E02F94">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określonym w art. 66 §1 przepisach Kodeksu Cywilnego, konsekwencje niepodania określonych danych wynikają z odpowiednich przepisów Kodeksu Cywilnego,</w:t>
      </w:r>
    </w:p>
    <w:p w14:paraId="395150A6" w14:textId="77777777" w:rsidR="00AB6897" w:rsidRDefault="00E02F94">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14:paraId="7F8FC39F" w14:textId="77777777" w:rsidR="00AB6897" w:rsidRDefault="00E02F94">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posiada Pani/Pan:</w:t>
      </w:r>
    </w:p>
    <w:p w14:paraId="4950AA5D" w14:textId="77777777" w:rsidR="00AB6897" w:rsidRDefault="00E02F94">
      <w:pPr>
        <w:widowControl w:val="0"/>
        <w:jc w:val="both"/>
        <w:rPr>
          <w:sz w:val="24"/>
          <w:szCs w:val="24"/>
        </w:rPr>
      </w:pPr>
      <w:r>
        <w:rPr>
          <w:sz w:val="24"/>
          <w:szCs w:val="24"/>
        </w:rPr>
        <w:t>- na podstawie art. 15 RODO prawo dostępu do danych osobowych Pani/Pana dotyczących,</w:t>
      </w:r>
    </w:p>
    <w:p w14:paraId="36A49883" w14:textId="77777777" w:rsidR="00AB6897" w:rsidRDefault="00E02F94">
      <w:pPr>
        <w:widowControl w:val="0"/>
        <w:jc w:val="both"/>
      </w:pPr>
      <w:r>
        <w:rPr>
          <w:sz w:val="24"/>
          <w:szCs w:val="24"/>
        </w:rPr>
        <w:lastRenderedPageBreak/>
        <w:t>- na podstawie art. 16 RODO prawo do sprostowania Pani/Pana danych osobowych</w:t>
      </w:r>
      <w:r>
        <w:rPr>
          <w:rStyle w:val="FootnoteAnchor"/>
          <w:sz w:val="24"/>
          <w:szCs w:val="24"/>
        </w:rPr>
        <w:footnoteReference w:id="1"/>
      </w:r>
      <w:r>
        <w:rPr>
          <w:sz w:val="24"/>
          <w:szCs w:val="24"/>
        </w:rPr>
        <w:t>,</w:t>
      </w:r>
    </w:p>
    <w:p w14:paraId="637BB48D" w14:textId="77777777" w:rsidR="00AB6897" w:rsidRDefault="00E02F94">
      <w:pPr>
        <w:widowControl w:val="0"/>
        <w:jc w:val="both"/>
      </w:pPr>
      <w:r>
        <w:rPr>
          <w:sz w:val="24"/>
          <w:szCs w:val="24"/>
        </w:rPr>
        <w:t>- na podstawie art. 18 RODO prawo żądania od administratora ograniczenia przetwarzania danych osobowych z zastrzeżeniem przypadków, o których mowa w art. 18 ust. 2 RODO</w:t>
      </w:r>
      <w:r>
        <w:rPr>
          <w:rStyle w:val="FootnoteAnchor"/>
          <w:b/>
          <w:bCs/>
          <w:sz w:val="24"/>
          <w:szCs w:val="24"/>
        </w:rPr>
        <w:footnoteReference w:id="2"/>
      </w:r>
      <w:r>
        <w:rPr>
          <w:sz w:val="24"/>
          <w:szCs w:val="24"/>
        </w:rPr>
        <w:t>,</w:t>
      </w:r>
    </w:p>
    <w:p w14:paraId="1BCA72B2" w14:textId="77777777" w:rsidR="00AB6897" w:rsidRDefault="00E02F94">
      <w:pPr>
        <w:widowControl w:val="0"/>
        <w:jc w:val="both"/>
        <w:rPr>
          <w:sz w:val="24"/>
          <w:szCs w:val="24"/>
        </w:rPr>
      </w:pPr>
      <w:r>
        <w:rPr>
          <w:sz w:val="24"/>
          <w:szCs w:val="24"/>
        </w:rPr>
        <w:t>- prawo do wniesienia skargi do Prezesa Urzędu Ochrony Danych Osobowych, gdy uzna Pani/Pan, że przetwarzanie danych osobowych Pani/Pana dotyczących narusza przepisy RODO;</w:t>
      </w:r>
    </w:p>
    <w:p w14:paraId="409ED89A" w14:textId="77777777" w:rsidR="00AB6897" w:rsidRDefault="00E02F94">
      <w:pPr>
        <w:widowControl w:val="0"/>
        <w:jc w:val="both"/>
        <w:rPr>
          <w:sz w:val="24"/>
          <w:szCs w:val="24"/>
        </w:rPr>
      </w:pPr>
      <w:r>
        <w:rPr>
          <w:sz w:val="24"/>
          <w:szCs w:val="24"/>
        </w:rPr>
        <w:t>nie przysługuje Pani/Panu:</w:t>
      </w:r>
    </w:p>
    <w:p w14:paraId="28E85FCB" w14:textId="77777777" w:rsidR="00AB6897" w:rsidRDefault="00E02F94">
      <w:pPr>
        <w:widowControl w:val="0"/>
        <w:jc w:val="both"/>
        <w:rPr>
          <w:sz w:val="24"/>
          <w:szCs w:val="24"/>
        </w:rPr>
      </w:pPr>
      <w:r>
        <w:rPr>
          <w:sz w:val="24"/>
          <w:szCs w:val="24"/>
        </w:rPr>
        <w:t>- w związku z art. 17 ust. 3 lit. b, d lub e RODO prawo do usunięcia danych osobowych,</w:t>
      </w:r>
    </w:p>
    <w:p w14:paraId="75AFAC09" w14:textId="77777777" w:rsidR="00AB6897" w:rsidRDefault="00E02F94">
      <w:pPr>
        <w:widowControl w:val="0"/>
        <w:jc w:val="both"/>
        <w:rPr>
          <w:sz w:val="24"/>
          <w:szCs w:val="24"/>
        </w:rPr>
      </w:pPr>
      <w:r>
        <w:rPr>
          <w:sz w:val="24"/>
          <w:szCs w:val="24"/>
        </w:rPr>
        <w:t>- prawo do przenoszenia danych osobowych, o którym mowa w art. 20 RODO,</w:t>
      </w:r>
    </w:p>
    <w:p w14:paraId="6F67C56F" w14:textId="77777777" w:rsidR="00AB6897" w:rsidRDefault="00E02F94">
      <w:pPr>
        <w:widowControl w:val="0"/>
        <w:jc w:val="both"/>
      </w:pPr>
      <w:r>
        <w:rPr>
          <w:sz w:val="24"/>
          <w:szCs w:val="24"/>
        </w:rPr>
        <w:t>- na podstawie art. 21 RODO prawo sprzeciwu, wobec przetwarzania danych osobowych, gdyż podstawą prawną przetwarzania Pani/Pana danych osobowych jest art. 6 ust. 1 lit. c. RODO.</w:t>
      </w:r>
    </w:p>
    <w:p w14:paraId="7B0E3060" w14:textId="77777777" w:rsidR="00AB6897" w:rsidRDefault="00AB6897">
      <w:pPr>
        <w:pStyle w:val="Standard"/>
        <w:spacing w:after="0" w:line="240" w:lineRule="auto"/>
        <w:jc w:val="both"/>
        <w:rPr>
          <w:rFonts w:ascii="Times New Roman" w:hAnsi="Times New Roman" w:cs="Times New Roman"/>
          <w:bCs/>
          <w:sz w:val="24"/>
          <w:szCs w:val="24"/>
        </w:rPr>
      </w:pPr>
    </w:p>
    <w:p w14:paraId="6A62D938" w14:textId="77777777" w:rsidR="00AB6897" w:rsidRDefault="00AB6897">
      <w:pPr>
        <w:pStyle w:val="Standard"/>
        <w:spacing w:after="0"/>
        <w:jc w:val="both"/>
      </w:pPr>
    </w:p>
    <w:sectPr w:rsidR="00AB6897">
      <w:footerReference w:type="even" r:id="rId7"/>
      <w:footerReference w:type="default" r:id="rId8"/>
      <w:pgSz w:w="11906" w:h="16838"/>
      <w:pgMar w:top="720" w:right="1421" w:bottom="1417" w:left="1425" w:header="0" w:footer="720"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885AE" w14:textId="77777777" w:rsidR="00BE5D45" w:rsidRDefault="00BE5D45">
      <w:r>
        <w:separator/>
      </w:r>
    </w:p>
  </w:endnote>
  <w:endnote w:type="continuationSeparator" w:id="0">
    <w:p w14:paraId="485D1796" w14:textId="77777777" w:rsidR="00BE5D45" w:rsidRDefault="00BE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TimesNew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D32F" w14:textId="77777777" w:rsidR="00AB6897" w:rsidRDefault="00E02F94">
    <w:pPr>
      <w:pStyle w:val="Standard"/>
      <w:jc w:val="right"/>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Pr>
        <w:rFonts w:ascii="Times New Roman" w:hAnsi="Times New Roman" w:cs="Times New Roman"/>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NUMPAGES</w:instrText>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DE3F" w14:textId="77777777" w:rsidR="00AB6897" w:rsidRDefault="00E02F94">
    <w:pPr>
      <w:pStyle w:val="Stopka"/>
      <w:jc w:val="right"/>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NUMPAGES</w:instrText>
    </w:r>
    <w:r>
      <w:rPr>
        <w:rFonts w:ascii="Times New Roman" w:hAnsi="Times New Roman" w:cs="Times New Roman"/>
        <w:sz w:val="20"/>
        <w:szCs w:val="20"/>
      </w:rPr>
      <w:fldChar w:fldCharType="separate"/>
    </w:r>
    <w:r>
      <w:rPr>
        <w:rFonts w:ascii="Times New Roman" w:hAnsi="Times New Roman" w:cs="Times New Roman"/>
        <w:sz w:val="20"/>
        <w:szCs w:val="20"/>
      </w:rPr>
      <w:t>21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EFAB4" w14:textId="77777777" w:rsidR="00BE5D45" w:rsidRDefault="00BE5D45">
      <w:r>
        <w:separator/>
      </w:r>
    </w:p>
  </w:footnote>
  <w:footnote w:type="continuationSeparator" w:id="0">
    <w:p w14:paraId="39B6CAD8" w14:textId="77777777" w:rsidR="00BE5D45" w:rsidRDefault="00BE5D45">
      <w:r>
        <w:continuationSeparator/>
      </w:r>
    </w:p>
  </w:footnote>
  <w:footnote w:id="1">
    <w:p w14:paraId="0C18258F" w14:textId="77777777" w:rsidR="00AB6897" w:rsidRDefault="00E02F94">
      <w:pPr>
        <w:pStyle w:val="Akapitzlist"/>
        <w:spacing w:after="0" w:line="240" w:lineRule="auto"/>
        <w:ind w:left="426"/>
        <w:jc w:val="both"/>
      </w:pPr>
      <w:r>
        <w:rPr>
          <w:rStyle w:val="FootnoteCharacters"/>
        </w:rPr>
        <w:footnoteRef/>
      </w:r>
      <w:r>
        <w:rPr>
          <w:rFonts w:ascii="Times New Roman" w:hAnsi="Times New Roman" w:cs="Arial"/>
          <w:sz w:val="20"/>
          <w:szCs w:val="20"/>
        </w:rPr>
        <w:t xml:space="preserve"> Wyjaśnienie: skorzystanie z prawa do sprostowania nie może skutkować zmianą wyniku postępowania</w:t>
      </w:r>
      <w:r>
        <w:rPr>
          <w:rFonts w:ascii="Times New Roman" w:hAnsi="Times New Roman" w:cs="Arial"/>
          <w:sz w:val="20"/>
          <w:szCs w:val="20"/>
        </w:rPr>
        <w:br/>
        <w:t>o udzielenie zamówienia publicznego ani zmianą postanowień umowy w zakresie niezgodnym z ustawą Pzp oraz nie może naruszać integralności protokołu oraz jego załączników.</w:t>
      </w:r>
    </w:p>
  </w:footnote>
  <w:footnote w:id="2">
    <w:p w14:paraId="1565992C" w14:textId="77777777" w:rsidR="00AB6897" w:rsidRDefault="00E02F94">
      <w:pPr>
        <w:pStyle w:val="Akapitzlist"/>
        <w:spacing w:after="0" w:line="240" w:lineRule="auto"/>
        <w:ind w:left="426"/>
        <w:jc w:val="both"/>
      </w:pPr>
      <w:r>
        <w:rPr>
          <w:rStyle w:val="FootnoteCharacters"/>
        </w:rPr>
        <w:footnoteRef/>
      </w:r>
      <w:r>
        <w:rPr>
          <w:rFonts w:cs="Arial"/>
          <w:i/>
          <w:sz w:val="20"/>
          <w:szCs w:val="20"/>
        </w:rPr>
        <w:t xml:space="preserve"> </w:t>
      </w:r>
      <w:r>
        <w:rPr>
          <w:rFonts w:ascii="Times New Roman" w:hAnsi="Times New Roman" w:cs="Arial"/>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97"/>
    <w:rsid w:val="0035611C"/>
    <w:rsid w:val="00572598"/>
    <w:rsid w:val="005F3D29"/>
    <w:rsid w:val="00602B6B"/>
    <w:rsid w:val="00906091"/>
    <w:rsid w:val="00912975"/>
    <w:rsid w:val="00944AB7"/>
    <w:rsid w:val="00AB6897"/>
    <w:rsid w:val="00BE5D45"/>
    <w:rsid w:val="00C64CD6"/>
    <w:rsid w:val="00C915DA"/>
    <w:rsid w:val="00DA0A4A"/>
    <w:rsid w:val="00E02F9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720E"/>
  <w15:docId w15:val="{8264B96A-5F68-4F76-9415-DE8F389C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style>
  <w:style w:type="paragraph" w:styleId="Nagwek1">
    <w:name w:val="heading 1"/>
    <w:basedOn w:val="Normalny"/>
    <w:next w:val="Textbody"/>
    <w:uiPriority w:val="9"/>
    <w:qFormat/>
    <w:pPr>
      <w:outlineLvl w:val="0"/>
    </w:pPr>
    <w:rPr>
      <w:b/>
      <w:bCs/>
      <w:sz w:val="36"/>
      <w:szCs w:val="36"/>
    </w:rPr>
  </w:style>
  <w:style w:type="paragraph" w:styleId="Nagwek2">
    <w:name w:val="heading 2"/>
    <w:basedOn w:val="Normalny"/>
    <w:next w:val="Textbody"/>
    <w:uiPriority w:val="9"/>
    <w:unhideWhenUsed/>
    <w:qFormat/>
    <w:pPr>
      <w:spacing w:before="200"/>
      <w:outlineLvl w:val="1"/>
    </w:pPr>
    <w:rPr>
      <w:b/>
      <w:bCs/>
      <w:sz w:val="32"/>
      <w:szCs w:val="32"/>
    </w:rPr>
  </w:style>
  <w:style w:type="paragraph" w:styleId="Nagwek3">
    <w:name w:val="heading 3"/>
    <w:basedOn w:val="Normalny"/>
    <w:next w:val="Textbody"/>
    <w:uiPriority w:val="9"/>
    <w:semiHidden/>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bCs/>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Cs w:val="1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OpenSymbol"/>
      <w:sz w:val="24"/>
      <w:szCs w:val="24"/>
    </w:rPr>
  </w:style>
  <w:style w:type="character" w:customStyle="1" w:styleId="WW8Num4z1">
    <w:name w:val="WW8Num4z1"/>
    <w:qFormat/>
    <w:rPr>
      <w:rFonts w:ascii="OpenSymbol" w:hAnsi="OpenSymbol" w:cs="OpenSymbo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bCs/>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hAnsi="Times New Roman" w:cs="Times New Roman"/>
      <w:b/>
      <w:bCs/>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OpenSymbol"/>
    </w:rPr>
  </w:style>
  <w:style w:type="character" w:customStyle="1" w:styleId="WW8Num8z1">
    <w:name w:val="WW8Num8z1"/>
    <w:qFormat/>
    <w:rPr>
      <w:rFonts w:ascii="OpenSymbol" w:hAnsi="OpenSymbol" w:cs="OpenSymbol"/>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2z1">
    <w:name w:val="WW8Num12z1"/>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Internetlink">
    <w:name w:val="Internet link"/>
    <w:qFormat/>
    <w:rPr>
      <w:rFonts w:ascii="Times New Roman" w:hAnsi="Times New Roman" w:cs="Times New Roman"/>
      <w:color w:val="0000FF"/>
      <w:u w:val="single"/>
    </w:rPr>
  </w:style>
  <w:style w:type="character" w:customStyle="1" w:styleId="HeaderChar">
    <w:name w:val="Header Char"/>
    <w:qFormat/>
    <w:rPr>
      <w:rFonts w:ascii="Times New Roman" w:hAnsi="Times New Roman" w:cs="Times New Roman"/>
    </w:rPr>
  </w:style>
  <w:style w:type="character" w:customStyle="1" w:styleId="FooterChar">
    <w:name w:val="Footer Char"/>
    <w:qFormat/>
    <w:rPr>
      <w:rFonts w:ascii="Times New Roman" w:hAnsi="Times New Roman" w:cs="Times New Roman"/>
    </w:rPr>
  </w:style>
  <w:style w:type="character" w:customStyle="1" w:styleId="BalloonTextChar">
    <w:name w:val="Balloon Text Char"/>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customStyle="1" w:styleId="Domylnaczcionkaakapitu4">
    <w:name w:val="Domyślna czcionka akapitu4"/>
    <w:qFormat/>
  </w:style>
  <w:style w:type="character" w:customStyle="1" w:styleId="Pogrubienie1">
    <w:name w:val="Pogrubienie1"/>
    <w:qFormat/>
    <w:rPr>
      <w:b/>
      <w:bC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StrongEmphasis">
    <w:name w:val="Strong Emphasis"/>
    <w:qFormat/>
    <w:rPr>
      <w:b/>
      <w:bCs/>
    </w:rPr>
  </w:style>
  <w:style w:type="character" w:customStyle="1" w:styleId="ListLabel1">
    <w:name w:val="ListLabel 1"/>
    <w:qFormat/>
    <w:rPr>
      <w:rFonts w:cs="Times New Roman"/>
      <w:b/>
      <w:bCs/>
      <w:sz w:val="24"/>
      <w:szCs w:val="24"/>
    </w:rPr>
  </w:style>
  <w:style w:type="character" w:customStyle="1" w:styleId="ListLabel2">
    <w:name w:val="ListLabel 2"/>
    <w:qFormat/>
    <w:rPr>
      <w:rFonts w:cs="Times New Roman"/>
      <w:szCs w:val="18"/>
    </w:rPr>
  </w:style>
  <w:style w:type="character" w:customStyle="1" w:styleId="ListLabel3">
    <w:name w:val="ListLabel 3"/>
    <w:qFormat/>
    <w:rPr>
      <w:rFonts w:cs="OpenSymbol"/>
      <w:sz w:val="24"/>
      <w:szCs w:val="24"/>
    </w:rPr>
  </w:style>
  <w:style w:type="character" w:customStyle="1" w:styleId="ListLabel4">
    <w:name w:val="ListLabel 4"/>
    <w:qFormat/>
    <w:rPr>
      <w:rFonts w:cs="OpenSymbol"/>
    </w:rPr>
  </w:style>
  <w:style w:type="character" w:customStyle="1" w:styleId="ListLabel5">
    <w:name w:val="ListLabel 5"/>
    <w:qFormat/>
    <w:rPr>
      <w:b w:val="0"/>
      <w:i w:val="0"/>
      <w:caps w:val="0"/>
      <w:smallCaps w:val="0"/>
      <w:strike w:val="0"/>
      <w:dstrike w:val="0"/>
      <w:color w:val="000000"/>
      <w:sz w:val="22"/>
    </w:rPr>
  </w:style>
  <w:style w:type="character" w:customStyle="1" w:styleId="TekstdymkaZnak">
    <w:name w:val="Tekst dymka Znak"/>
    <w:qFormat/>
    <w:rPr>
      <w:rFonts w:ascii="Segoe UI" w:hAnsi="Segoe UI" w:cs="Segoe UI"/>
      <w:sz w:val="18"/>
      <w:szCs w:val="18"/>
    </w:rPr>
  </w:style>
  <w:style w:type="character" w:customStyle="1" w:styleId="ListLabel6">
    <w:name w:val="ListLabel 6"/>
    <w:qFormat/>
    <w:rPr>
      <w:rFonts w:cs="Times New Roman"/>
      <w:b/>
      <w:bCs/>
      <w:sz w:val="24"/>
      <w:szCs w:val="24"/>
    </w:rPr>
  </w:style>
  <w:style w:type="character" w:customStyle="1" w:styleId="ListLabel7">
    <w:name w:val="ListLabel 7"/>
    <w:qFormat/>
    <w:rPr>
      <w:rFonts w:cs="Times New Roman"/>
      <w:szCs w:val="18"/>
    </w:rPr>
  </w:style>
  <w:style w:type="character" w:customStyle="1" w:styleId="ListLabel8">
    <w:name w:val="ListLabel 8"/>
    <w:qFormat/>
    <w:rPr>
      <w:rFonts w:cs="OpenSymbol"/>
      <w:sz w:val="24"/>
      <w:szCs w:val="24"/>
    </w:rPr>
  </w:style>
  <w:style w:type="character" w:customStyle="1" w:styleId="ListLabel9">
    <w:name w:val="ListLabel 9"/>
    <w:qFormat/>
    <w:rPr>
      <w:rFonts w:cs="OpenSymbol"/>
    </w:rPr>
  </w:style>
  <w:style w:type="character" w:customStyle="1" w:styleId="ListLabel10">
    <w:name w:val="ListLabel 10"/>
    <w:qFormat/>
    <w:rPr>
      <w:b w:val="0"/>
      <w:i w:val="0"/>
      <w:caps w:val="0"/>
      <w:smallCaps w:val="0"/>
      <w:strike w:val="0"/>
      <w:dstrike w:val="0"/>
      <w:color w:val="000000"/>
      <w:sz w:val="22"/>
    </w:rPr>
  </w:style>
  <w:style w:type="character" w:customStyle="1" w:styleId="TekstdymkaZnak1">
    <w:name w:val="Tekst dymka Znak1"/>
    <w:qFormat/>
    <w:rPr>
      <w:rFonts w:ascii="Segoe UI" w:hAnsi="Segoe UI" w:cs="Segoe UI"/>
      <w:kern w:val="2"/>
      <w:sz w:val="18"/>
      <w:szCs w:val="18"/>
      <w:lang w:eastAsia="ar-SA"/>
    </w:rPr>
  </w:style>
  <w:style w:type="character" w:customStyle="1" w:styleId="ListLabel11">
    <w:name w:val="ListLabel 11"/>
    <w:qFormat/>
    <w:rPr>
      <w:rFonts w:cs="OpenSymbol"/>
    </w:rPr>
  </w:style>
  <w:style w:type="character" w:customStyle="1" w:styleId="FootnoteCharacters">
    <w:name w:val="Footnote Characters"/>
    <w:basedOn w:val="Domylnaczcionkaakapitu"/>
    <w:qFormat/>
    <w:rPr>
      <w:vertAlign w:val="superscript"/>
    </w:rPr>
  </w:style>
  <w:style w:type="character" w:customStyle="1" w:styleId="FootnoteAnchor">
    <w:name w:val="Footnote Anchor"/>
    <w:rPr>
      <w:vertAlign w:val="superscript"/>
    </w:rPr>
  </w:style>
  <w:style w:type="character" w:customStyle="1" w:styleId="ListLabel12">
    <w:name w:val="ListLabel 12"/>
    <w:qFormat/>
    <w:rPr>
      <w:rFonts w:ascii="Times New Roman" w:hAnsi="Times New Roman" w:cs="Times New Roman"/>
      <w:color w:val="000000"/>
      <w:sz w:val="24"/>
    </w:rPr>
  </w:style>
  <w:style w:type="character" w:customStyle="1" w:styleId="ListLabel13">
    <w:name w:val="ListLabel 13"/>
    <w:qFormat/>
    <w:rPr>
      <w:rFonts w:cs="Times New Roman"/>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Times New Roman"/>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Times New Roman"/>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cs="Times New Roman"/>
      <w:color w:val="000000"/>
      <w:sz w:val="24"/>
    </w:rPr>
  </w:style>
  <w:style w:type="character" w:customStyle="1" w:styleId="ListLabel22">
    <w:name w:val="ListLabel 22"/>
    <w:qFormat/>
    <w:rPr>
      <w:rFonts w:cs="Times New Roman"/>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Times New Roman"/>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ascii="Times New Roman" w:eastAsia="OpenSymbol" w:hAnsi="Times New Roman" w:cs="OpenSymbol"/>
      <w:sz w:val="24"/>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ascii="Times New Roman" w:eastAsia="OpenSymbol" w:hAnsi="Times New Roman" w:cs="OpenSymbol"/>
      <w:sz w:val="24"/>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color w:val="00000A"/>
      <w:sz w:val="24"/>
      <w:szCs w:val="24"/>
    </w:rPr>
  </w:style>
  <w:style w:type="character" w:customStyle="1" w:styleId="InternetLink0">
    <w:name w:val="Internet 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49">
    <w:name w:val="ListLabel 49"/>
    <w:qFormat/>
    <w:rPr>
      <w:rFonts w:cs="Times New Roman"/>
      <w:color w:val="000000"/>
      <w:sz w:val="24"/>
    </w:rPr>
  </w:style>
  <w:style w:type="character" w:customStyle="1" w:styleId="ListLabel50">
    <w:name w:val="ListLabel 50"/>
    <w:qFormat/>
    <w:rPr>
      <w:rFonts w:cs="Times New Roman"/>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Times New Roman"/>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Times New Roman"/>
    </w:rPr>
  </w:style>
  <w:style w:type="character" w:customStyle="1" w:styleId="ListLabel57">
    <w:name w:val="ListLabel 57"/>
    <w:qFormat/>
    <w:rPr>
      <w:rFonts w:cs="Wingdings"/>
    </w:rPr>
  </w:style>
  <w:style w:type="character" w:customStyle="1" w:styleId="ListLabel58">
    <w:name w:val="ListLabel 58"/>
    <w:qFormat/>
    <w:rPr>
      <w:rFonts w:cs="Times New Roman"/>
      <w:color w:val="000000"/>
      <w:sz w:val="24"/>
    </w:rPr>
  </w:style>
  <w:style w:type="character" w:customStyle="1" w:styleId="ListLabel59">
    <w:name w:val="ListLabel 59"/>
    <w:qFormat/>
    <w:rPr>
      <w:rFonts w:cs="Times New Roman"/>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Times New Roman"/>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Times New Roman"/>
    </w:rPr>
  </w:style>
  <w:style w:type="character" w:customStyle="1" w:styleId="ListLabel66">
    <w:name w:val="ListLabel 66"/>
    <w:qFormat/>
    <w:rPr>
      <w:rFonts w:cs="Wingdings"/>
    </w:rPr>
  </w:style>
  <w:style w:type="character" w:customStyle="1" w:styleId="ListLabel67">
    <w:name w:val="ListLabel 67"/>
    <w:qFormat/>
    <w:rPr>
      <w:rFonts w:cs="OpenSymbol"/>
      <w:sz w:val="24"/>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sz w:val="24"/>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style>
  <w:style w:type="paragraph" w:customStyle="1" w:styleId="Heading">
    <w:name w:val="Heading"/>
    <w:next w:val="Textbody"/>
    <w:qFormat/>
    <w:pPr>
      <w:keepNext/>
      <w:widowControl w:val="0"/>
      <w:spacing w:before="240" w:after="120"/>
    </w:pPr>
    <w:rPr>
      <w:rFonts w:ascii="Arial" w:eastAsia="Microsoft YaHei" w:hAnsi="Arial" w:cs="Arial"/>
      <w:sz w:val="28"/>
      <w:szCs w:val="28"/>
    </w:rPr>
  </w:style>
  <w:style w:type="paragraph" w:styleId="Tekstpodstawowy">
    <w:name w:val="Body Text"/>
    <w:basedOn w:val="Normalny"/>
    <w:pPr>
      <w:spacing w:after="140" w:line="276" w:lineRule="auto"/>
    </w:pPr>
  </w:style>
  <w:style w:type="paragraph" w:styleId="Lista">
    <w:name w:val="List"/>
    <w:pPr>
      <w:widowControl w:val="0"/>
    </w:pPr>
    <w:rPr>
      <w:rFonts w:cs="Tahoma"/>
    </w:rPr>
  </w:style>
  <w:style w:type="paragraph" w:styleId="Legenda">
    <w:name w:val="caption"/>
    <w:qFormat/>
    <w:pPr>
      <w:widowControl w:val="0"/>
      <w:suppressLineNumbers/>
      <w:spacing w:before="120" w:after="120"/>
    </w:pPr>
    <w:rPr>
      <w:rFonts w:cs="Arial"/>
      <w:i/>
      <w:iCs/>
      <w:sz w:val="24"/>
      <w:szCs w:val="24"/>
    </w:rPr>
  </w:style>
  <w:style w:type="paragraph" w:customStyle="1" w:styleId="Index">
    <w:name w:val="Index"/>
    <w:qFormat/>
    <w:pPr>
      <w:widowControl w:val="0"/>
      <w:suppressLineNumbers/>
    </w:pPr>
    <w:rPr>
      <w:rFonts w:cs="Tahoma"/>
    </w:rPr>
  </w:style>
  <w:style w:type="paragraph" w:customStyle="1" w:styleId="Standard">
    <w:name w:val="Standard"/>
    <w:qFormat/>
    <w:pPr>
      <w:spacing w:after="200" w:line="276" w:lineRule="auto"/>
    </w:pPr>
    <w:rPr>
      <w:rFonts w:ascii="Calibri" w:hAnsi="Calibri" w:cs="Calibri"/>
      <w:sz w:val="22"/>
      <w:szCs w:val="22"/>
      <w:lang w:eastAsia="ar-SA"/>
    </w:rPr>
  </w:style>
  <w:style w:type="paragraph" w:customStyle="1" w:styleId="Textbody">
    <w:name w:val="Text body"/>
    <w:basedOn w:val="Standard"/>
    <w:qFormat/>
    <w:pPr>
      <w:widowControl w:val="0"/>
      <w:spacing w:after="120" w:line="240" w:lineRule="auto"/>
    </w:pPr>
    <w:rPr>
      <w:rFonts w:ascii="Times New Roman" w:eastAsia="SimSun" w:hAnsi="Times New Roman" w:cs="Mangal"/>
      <w:sz w:val="24"/>
      <w:szCs w:val="24"/>
      <w:lang w:eastAsia="zh-CN" w:bidi="hi-IN"/>
    </w:rPr>
  </w:style>
  <w:style w:type="paragraph" w:customStyle="1" w:styleId="Nagwek4">
    <w:name w:val="Nagłówek4"/>
    <w:basedOn w:val="Standard"/>
    <w:qFormat/>
    <w:pPr>
      <w:keepNext/>
      <w:spacing w:before="240" w:after="120"/>
    </w:pPr>
    <w:rPr>
      <w:rFonts w:ascii="Arial" w:eastAsia="Microsoft YaHei" w:hAnsi="Arial" w:cs="Arial"/>
      <w:sz w:val="28"/>
      <w:szCs w:val="28"/>
    </w:rPr>
  </w:style>
  <w:style w:type="paragraph" w:customStyle="1" w:styleId="Legenda1">
    <w:name w:val="Legenda1"/>
    <w:basedOn w:val="Standard"/>
    <w:qFormat/>
    <w:pPr>
      <w:suppressLineNumbers/>
      <w:spacing w:before="120" w:after="120"/>
    </w:pPr>
    <w:rPr>
      <w:rFonts w:cs="Tahoma"/>
      <w:i/>
      <w:iCs/>
      <w:sz w:val="24"/>
      <w:szCs w:val="24"/>
    </w:rPr>
  </w:style>
  <w:style w:type="paragraph" w:customStyle="1" w:styleId="Nagwek30">
    <w:name w:val="Nagłówek3"/>
    <w:basedOn w:val="Standard"/>
    <w:qFormat/>
    <w:pPr>
      <w:keepNext/>
      <w:spacing w:before="240" w:after="120"/>
    </w:pPr>
    <w:rPr>
      <w:rFonts w:ascii="Arial" w:eastAsia="Microsoft YaHei" w:hAnsi="Arial" w:cs="Arial"/>
      <w:sz w:val="28"/>
      <w:szCs w:val="28"/>
    </w:rPr>
  </w:style>
  <w:style w:type="paragraph" w:customStyle="1" w:styleId="Podpis2">
    <w:name w:val="Podpis2"/>
    <w:basedOn w:val="Standard"/>
    <w:qFormat/>
    <w:pPr>
      <w:suppressLineNumbers/>
      <w:spacing w:before="120" w:after="120"/>
    </w:pPr>
    <w:rPr>
      <w:rFonts w:cs="Arial"/>
      <w:i/>
      <w:iCs/>
      <w:sz w:val="24"/>
      <w:szCs w:val="24"/>
    </w:rPr>
  </w:style>
  <w:style w:type="paragraph" w:customStyle="1" w:styleId="Nagwek10">
    <w:name w:val="Nagłówek1"/>
    <w:basedOn w:val="Standard"/>
    <w:qFormat/>
    <w:pPr>
      <w:keepNext/>
      <w:spacing w:before="240" w:after="120"/>
    </w:pPr>
    <w:rPr>
      <w:rFonts w:ascii="Arial" w:eastAsia="MS Mincho" w:hAnsi="Arial" w:cs="Tahoma"/>
      <w:sz w:val="28"/>
      <w:szCs w:val="28"/>
    </w:rPr>
  </w:style>
  <w:style w:type="paragraph" w:customStyle="1" w:styleId="Nagwek20">
    <w:name w:val="Nagłówek2"/>
    <w:basedOn w:val="Standard"/>
    <w:qFormat/>
    <w:pPr>
      <w:keepNext/>
      <w:spacing w:before="240" w:after="120"/>
    </w:pPr>
    <w:rPr>
      <w:rFonts w:ascii="Arial" w:eastAsia="Microsoft YaHei" w:hAnsi="Arial" w:cs="Mangal"/>
      <w:sz w:val="28"/>
      <w:szCs w:val="28"/>
    </w:rPr>
  </w:style>
  <w:style w:type="paragraph" w:customStyle="1" w:styleId="Podpis1">
    <w:name w:val="Podpis1"/>
    <w:basedOn w:val="Standard"/>
    <w:qFormat/>
    <w:pPr>
      <w:suppressLineNumbers/>
      <w:spacing w:before="120" w:after="120"/>
    </w:pPr>
    <w:rPr>
      <w:rFonts w:cs="Mangal"/>
      <w:i/>
      <w:iCs/>
      <w:sz w:val="24"/>
      <w:szCs w:val="24"/>
    </w:rPr>
  </w:style>
  <w:style w:type="paragraph" w:customStyle="1" w:styleId="Bezodstpw1">
    <w:name w:val="Bez odstępów1"/>
    <w:qFormat/>
    <w:rPr>
      <w:rFonts w:ascii="Calibri" w:eastAsia="Arial" w:hAnsi="Calibri" w:cs="Calibri"/>
      <w:sz w:val="22"/>
      <w:szCs w:val="22"/>
      <w:lang w:eastAsia="ar-SA"/>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customStyle="1" w:styleId="Tekstdymka1">
    <w:name w:val="Tekst dymka1"/>
    <w:basedOn w:val="Standard"/>
    <w:qFormat/>
    <w:pPr>
      <w:spacing w:after="0" w:line="240" w:lineRule="auto"/>
    </w:pPr>
    <w:rPr>
      <w:rFonts w:ascii="Tahoma" w:hAnsi="Tahoma" w:cs="Tahoma"/>
      <w:sz w:val="16"/>
      <w:szCs w:val="16"/>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Cytaty">
    <w:name w:val="Cytaty"/>
    <w:basedOn w:val="Standard"/>
    <w:qFormat/>
    <w:pPr>
      <w:spacing w:after="283"/>
      <w:ind w:left="567" w:right="567"/>
    </w:pPr>
  </w:style>
  <w:style w:type="paragraph" w:styleId="Tytu">
    <w:name w:val="Title"/>
    <w:basedOn w:val="Nagwek10"/>
    <w:next w:val="Podtytu"/>
    <w:uiPriority w:val="10"/>
    <w:qFormat/>
    <w:pPr>
      <w:jc w:val="center"/>
    </w:pPr>
    <w:rPr>
      <w:b/>
      <w:bCs/>
      <w:sz w:val="56"/>
      <w:szCs w:val="56"/>
    </w:rPr>
  </w:style>
  <w:style w:type="paragraph" w:styleId="Podtytu">
    <w:name w:val="Subtitle"/>
    <w:basedOn w:val="Nagwek10"/>
    <w:next w:val="Textbody"/>
    <w:uiPriority w:val="11"/>
    <w:qFormat/>
    <w:pPr>
      <w:spacing w:before="60"/>
      <w:jc w:val="center"/>
    </w:pPr>
    <w:rPr>
      <w:i/>
      <w:iCs/>
      <w:sz w:val="36"/>
      <w:szCs w:val="36"/>
    </w:rPr>
  </w:style>
  <w:style w:type="paragraph" w:customStyle="1" w:styleId="Default">
    <w:name w:val="Default"/>
    <w:qFormat/>
    <w:rPr>
      <w:rFonts w:ascii="Liberation Sans" w:eastAsia="Calibri" w:hAnsi="Liberation Sans" w:cs="Liberation Sans"/>
      <w:color w:val="000000"/>
      <w:sz w:val="24"/>
      <w:szCs w:val="24"/>
      <w:lang w:eastAsia="ar-SA"/>
    </w:rPr>
  </w:style>
  <w:style w:type="paragraph" w:customStyle="1" w:styleId="Akapitzlist1">
    <w:name w:val="Akapit z listą1"/>
    <w:basedOn w:val="Standard"/>
    <w:qFormat/>
    <w:pPr>
      <w:ind w:left="720"/>
    </w:pPr>
  </w:style>
  <w:style w:type="paragraph" w:customStyle="1" w:styleId="Bezodstpw2">
    <w:name w:val="Bez odstępów2"/>
    <w:qFormat/>
    <w:rPr>
      <w:rFonts w:ascii="Calibri" w:eastAsia="Arial" w:hAnsi="Calibri" w:cs="Calibri"/>
      <w:sz w:val="22"/>
      <w:szCs w:val="22"/>
      <w:lang w:eastAsia="zh-CN"/>
    </w:rPr>
  </w:style>
  <w:style w:type="paragraph" w:customStyle="1" w:styleId="Tekstdymka2">
    <w:name w:val="Tekst dymka2"/>
    <w:basedOn w:val="Standard"/>
    <w:qFormat/>
    <w:rPr>
      <w:rFonts w:ascii="Segoe UI" w:hAnsi="Segoe UI" w:cs="Segoe UI"/>
      <w:sz w:val="18"/>
      <w:szCs w:val="18"/>
    </w:rPr>
  </w:style>
  <w:style w:type="paragraph" w:styleId="Tekstdymka">
    <w:name w:val="Balloon Text"/>
    <w:basedOn w:val="Standard"/>
    <w:qFormat/>
    <w:pPr>
      <w:spacing w:after="0" w:line="240" w:lineRule="auto"/>
    </w:pPr>
    <w:rPr>
      <w:rFonts w:ascii="Segoe UI" w:hAnsi="Segoe UI" w:cs="Segoe UI"/>
      <w:sz w:val="18"/>
      <w:szCs w:val="18"/>
    </w:rPr>
  </w:style>
  <w:style w:type="paragraph" w:styleId="Akapitzlist">
    <w:name w:val="List Paragraph"/>
    <w:basedOn w:val="Standard"/>
    <w:qFormat/>
    <w:pPr>
      <w:ind w:left="720"/>
    </w:pPr>
  </w:style>
  <w:style w:type="paragraph" w:styleId="Tekstprzypisudolnego">
    <w:name w:val="footnote text"/>
    <w:basedOn w:val="Normalny"/>
  </w:style>
  <w:style w:type="numbering" w:customStyle="1" w:styleId="WW8Num107">
    <w:name w:val="WW8Num107"/>
    <w:qFormat/>
  </w:style>
  <w:style w:type="numbering" w:customStyle="1" w:styleId="WW8Num169">
    <w:name w:val="WW8Num169"/>
    <w:qFormat/>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zp.gov.pl/__data/assets/pdf_file/0016/30337/Tekst-jednolity-ustawy-Pzp.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21</Pages>
  <Words>7899</Words>
  <Characters>47400</Characters>
  <Application>Microsoft Office Word</Application>
  <DocSecurity>0</DocSecurity>
  <Lines>395</Lines>
  <Paragraphs>110</Paragraphs>
  <ScaleCrop>false</ScaleCrop>
  <Company/>
  <LinksUpToDate>false</LinksUpToDate>
  <CharactersWithSpaces>55189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Alina</dc:creator>
  <dc:description/>
  <cp:lastModifiedBy>MOZK BEATA</cp:lastModifiedBy>
  <cp:revision>23</cp:revision>
  <cp:lastPrinted>2018-06-18T07:46:00Z</cp:lastPrinted>
  <dcterms:created xsi:type="dcterms:W3CDTF">2019-04-10T05:08:00Z</dcterms:created>
  <dcterms:modified xsi:type="dcterms:W3CDTF">2019-05-23T08:52:00Z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